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C85" w:rsidRDefault="00823C85" w:rsidP="0028013B">
      <w:pPr>
        <w:pStyle w:val="ISKO-FRanceTitrearticle"/>
      </w:pPr>
      <w:r>
        <w:t xml:space="preserve">Interopérabilité et web sémantique : le cas d’une </w:t>
      </w:r>
      <w:proofErr w:type="spellStart"/>
      <w:r>
        <w:t>plateforme</w:t>
      </w:r>
      <w:proofErr w:type="spellEnd"/>
      <w:r>
        <w:t xml:space="preserve"> de publication d’articles scientifiques en sciences de gestion </w:t>
      </w:r>
    </w:p>
    <w:p w:rsidR="00823C85" w:rsidRDefault="00823C85" w:rsidP="0028013B">
      <w:pPr>
        <w:pStyle w:val="ISKO-FRANCEAuteursAdresses"/>
        <w:rPr>
          <w:rStyle w:val="ISKO-FRANCEAuteursAdressesCar"/>
        </w:rPr>
      </w:pPr>
      <w:r w:rsidRPr="0028013B">
        <w:rPr>
          <w:rStyle w:val="ISKO-FRANCEAuteursAdressesCar"/>
        </w:rPr>
        <w:t xml:space="preserve">Thivant </w:t>
      </w:r>
      <w:proofErr w:type="gramStart"/>
      <w:r w:rsidRPr="0028013B">
        <w:rPr>
          <w:rStyle w:val="ISKO-FRANCEAuteursAdressesCar"/>
        </w:rPr>
        <w:t>Eric</w:t>
      </w:r>
      <w:r>
        <w:rPr>
          <w:rStyle w:val="ISKO-FRANCEAuteursAdressesCar"/>
        </w:rPr>
        <w:t>*</w:t>
      </w:r>
      <w:proofErr w:type="gramEnd"/>
    </w:p>
    <w:p w:rsidR="00823C85" w:rsidRPr="008C705B" w:rsidRDefault="00823C85" w:rsidP="0028013B">
      <w:pPr>
        <w:pStyle w:val="ISKO-FRANCEAuteursAdresses"/>
      </w:pPr>
      <w:r>
        <w:rPr>
          <w:vertAlign w:val="superscript"/>
        </w:rPr>
        <w:br/>
        <w:t>*</w:t>
      </w:r>
      <w:r w:rsidRPr="008C705B">
        <w:t>SICOMOR, CR MAGELLAN Université Jean Moulin, Lyon 3,</w:t>
      </w:r>
    </w:p>
    <w:p w:rsidR="00823C85" w:rsidRPr="008C705B" w:rsidRDefault="00823C85" w:rsidP="0028013B">
      <w:pPr>
        <w:pStyle w:val="ISKO-FRANCEAuteursAdresses"/>
      </w:pPr>
      <w:r w:rsidRPr="008C705B">
        <w:t xml:space="preserve">6 </w:t>
      </w:r>
      <w:proofErr w:type="gramStart"/>
      <w:r w:rsidRPr="008C705B">
        <w:t>Cours</w:t>
      </w:r>
      <w:proofErr w:type="gramEnd"/>
      <w:r w:rsidRPr="008C705B">
        <w:t xml:space="preserve"> Albert Thomas, 69008 Lyon, France</w:t>
      </w:r>
    </w:p>
    <w:p w:rsidR="00823C85" w:rsidRPr="008C705B" w:rsidRDefault="00823C85" w:rsidP="0028013B">
      <w:pPr>
        <w:pStyle w:val="ISKO-FRANCEAuteursAdresses"/>
      </w:pPr>
      <w:r w:rsidRPr="008C705B">
        <w:t xml:space="preserve">04 78 </w:t>
      </w:r>
      <w:proofErr w:type="spellStart"/>
      <w:r w:rsidRPr="008C705B">
        <w:t>78</w:t>
      </w:r>
      <w:proofErr w:type="spellEnd"/>
      <w:r w:rsidRPr="008C705B">
        <w:t xml:space="preserve"> 72 85 / 04 78 </w:t>
      </w:r>
      <w:proofErr w:type="spellStart"/>
      <w:r w:rsidRPr="008C705B">
        <w:t>78</w:t>
      </w:r>
      <w:proofErr w:type="spellEnd"/>
      <w:r w:rsidRPr="008C705B">
        <w:t xml:space="preserve"> 77 50</w:t>
      </w:r>
    </w:p>
    <w:p w:rsidR="00823C85" w:rsidRPr="008C705B" w:rsidRDefault="00823C85" w:rsidP="0028013B">
      <w:pPr>
        <w:pStyle w:val="ISKO-FRANCEAuteursAdresses"/>
      </w:pPr>
      <w:r w:rsidRPr="008C705B">
        <w:t>thivant@univ-lyon3.fr</w:t>
      </w:r>
    </w:p>
    <w:p w:rsidR="00823C85" w:rsidRDefault="00823C85" w:rsidP="00F40778"/>
    <w:p w:rsidR="00823C85" w:rsidRDefault="00823C85" w:rsidP="00F40778"/>
    <w:p w:rsidR="00823C85" w:rsidRDefault="00823C85" w:rsidP="00C832A8">
      <w:pPr>
        <w:pStyle w:val="ISKO-FranceRsum"/>
      </w:pPr>
      <w:r>
        <w:rPr>
          <w:b/>
          <w:bCs/>
        </w:rPr>
        <w:t>Résumé.</w:t>
      </w:r>
      <w:r>
        <w:t xml:space="preserve"> Cet article s’intéresse à la question de la question essentielle de l’interopérabilité entre systèmes d’organisation des connaissances en prenant le cas d’une </w:t>
      </w:r>
      <w:proofErr w:type="spellStart"/>
      <w:r>
        <w:t>plateforme</w:t>
      </w:r>
      <w:proofErr w:type="spellEnd"/>
      <w:r>
        <w:t xml:space="preserve"> de publication d’articles scientifiques en sciences de gestion. L’utilisation du Dublin Core simple </w:t>
      </w:r>
      <w:proofErr w:type="gramStart"/>
      <w:r>
        <w:t>et/</w:t>
      </w:r>
      <w:proofErr w:type="gramEnd"/>
      <w:r>
        <w:t>ou étendue avec un profil d’application spécifique à une discipline est largement utilisée par des entrepôts de données pour l’exportation des métadonnées. L’arrivée du Dublin Core Qualifié, exprimé sous le format RDF (Resource Description Framework) est une réponse immédiate au moissonnage des entrepôts de données</w:t>
      </w:r>
      <w:proofErr w:type="gramStart"/>
      <w:r>
        <w:t xml:space="preserve">,  </w:t>
      </w:r>
      <w:proofErr w:type="gramEnd"/>
      <w:r>
        <w:t>notamment avec les Coins (</w:t>
      </w:r>
      <w:proofErr w:type="spellStart"/>
      <w:r>
        <w:t>ContextObjects</w:t>
      </w:r>
      <w:proofErr w:type="spellEnd"/>
      <w:r>
        <w:t xml:space="preserve"> in </w:t>
      </w:r>
      <w:proofErr w:type="spellStart"/>
      <w:r>
        <w:t>Spans</w:t>
      </w:r>
      <w:proofErr w:type="spellEnd"/>
      <w:r>
        <w:t xml:space="preserve">).  Mais il faut aller plus loin selon la méthode SAFARI qui conseille de rédiger une </w:t>
      </w:r>
      <w:proofErr w:type="spellStart"/>
      <w:r>
        <w:t>taxonomie</w:t>
      </w:r>
      <w:proofErr w:type="spellEnd"/>
      <w:r>
        <w:t xml:space="preserve">, de développer un langage standardisé SKOS, </w:t>
      </w:r>
      <w:proofErr w:type="gramStart"/>
      <w:r>
        <w:t>voir</w:t>
      </w:r>
      <w:proofErr w:type="gramEnd"/>
      <w:r>
        <w:t xml:space="preserve"> d’utiliser des vocabulaires contrôlés pour intégrer le web sémantique. Et dans cet article</w:t>
      </w:r>
      <w:proofErr w:type="gramStart"/>
      <w:r>
        <w:t xml:space="preserve"> nous</w:t>
      </w:r>
      <w:proofErr w:type="gramEnd"/>
      <w:r>
        <w:t xml:space="preserve"> nous intéresserons donc à la question délicate des classifications et des vocabulaires contrôlés qui pourraient être définis dans le cadre spécifique des sciences de gestion.</w:t>
      </w:r>
    </w:p>
    <w:p w:rsidR="00823C85" w:rsidRDefault="00823C85" w:rsidP="0028013B">
      <w:pPr>
        <w:pStyle w:val="ISKO-FranceRsum"/>
      </w:pPr>
    </w:p>
    <w:p w:rsidR="00823C85" w:rsidRPr="0028013B" w:rsidRDefault="00823C85" w:rsidP="0028013B">
      <w:pPr>
        <w:pStyle w:val="ISKO-FranceRsum"/>
        <w:rPr>
          <w:b/>
        </w:rPr>
      </w:pPr>
      <w:r w:rsidRPr="0028013B">
        <w:rPr>
          <w:b/>
        </w:rPr>
        <w:t>Mots-clés : Dublin Core, RDF-XML, Web Sémantique, Plateforme de publications, sciences de gestion</w:t>
      </w:r>
    </w:p>
    <w:p w:rsidR="00823C85" w:rsidRDefault="00823C85" w:rsidP="0028013B">
      <w:pPr>
        <w:pStyle w:val="ISKO-FranceRsum"/>
      </w:pPr>
    </w:p>
    <w:p w:rsidR="00823C85" w:rsidRDefault="00823C85" w:rsidP="0028013B">
      <w:pPr>
        <w:pStyle w:val="ISKO-FranceRsum"/>
      </w:pPr>
    </w:p>
    <w:p w:rsidR="00823C85" w:rsidRPr="00846561" w:rsidRDefault="00823C85" w:rsidP="00C832A8">
      <w:pPr>
        <w:pStyle w:val="ISKO-FranceRsum"/>
        <w:rPr>
          <w:lang w:val="en-GB"/>
        </w:rPr>
      </w:pPr>
      <w:r>
        <w:rPr>
          <w:b/>
          <w:lang w:val="en-GB"/>
        </w:rPr>
        <w:t>Abstract.</w:t>
      </w:r>
      <w:r>
        <w:rPr>
          <w:lang w:val="en-GB"/>
        </w:rPr>
        <w:t xml:space="preserve"> This article deals with the question of interoperability between </w:t>
      </w:r>
      <w:r w:rsidRPr="00305E25">
        <w:rPr>
          <w:lang w:val="en-GB"/>
        </w:rPr>
        <w:t>Knowledge Organization System</w:t>
      </w:r>
      <w:r>
        <w:rPr>
          <w:lang w:val="en-GB"/>
        </w:rPr>
        <w:t xml:space="preserve">s, taking into example a small repository of scientific article in Management Science. The use of simple Dublin Core and additional Dublin Core Elements with specific and local application profile is </w:t>
      </w:r>
      <w:r>
        <w:rPr>
          <w:lang w:val="en-GB"/>
        </w:rPr>
        <w:lastRenderedPageBreak/>
        <w:t xml:space="preserve">more and more used by database system. Nowadays, qualified Dublin Core </w:t>
      </w:r>
      <w:r w:rsidRPr="00343F25">
        <w:rPr>
          <w:lang w:val="en-GB"/>
        </w:rPr>
        <w:t>is encoded in terms of RDF, the Resource Description Framework</w:t>
      </w:r>
      <w:r>
        <w:rPr>
          <w:lang w:val="en-GB"/>
        </w:rPr>
        <w:t xml:space="preserve">, is an answer to harvest metadata from repository with for example COINS </w:t>
      </w:r>
      <w:r w:rsidRPr="00343F25">
        <w:rPr>
          <w:lang w:val="en-GB"/>
        </w:rPr>
        <w:t>(</w:t>
      </w:r>
      <w:proofErr w:type="spellStart"/>
      <w:r w:rsidRPr="00343F25">
        <w:rPr>
          <w:lang w:val="en-GB"/>
        </w:rPr>
        <w:t>ContextObjects</w:t>
      </w:r>
      <w:proofErr w:type="spellEnd"/>
      <w:r w:rsidRPr="00343F25">
        <w:rPr>
          <w:lang w:val="en-GB"/>
        </w:rPr>
        <w:t xml:space="preserve"> in Spans)</w:t>
      </w:r>
      <w:r>
        <w:rPr>
          <w:lang w:val="en-GB"/>
        </w:rPr>
        <w:t xml:space="preserve">. But according to SAFARI methodology, we should go to the semantic web and be able to write better taxonomy, to develop really standardized language such as SKOS and to use </w:t>
      </w:r>
      <w:r w:rsidRPr="00846561">
        <w:rPr>
          <w:lang w:val="en-GB"/>
        </w:rPr>
        <w:t>standardized vocabularies</w:t>
      </w:r>
      <w:r>
        <w:rPr>
          <w:lang w:val="en-GB"/>
        </w:rPr>
        <w:t>. And in this article we will ask some questions about the development of theses</w:t>
      </w:r>
      <w:r w:rsidRPr="00846561">
        <w:rPr>
          <w:lang w:val="en-GB"/>
        </w:rPr>
        <w:t xml:space="preserve"> standardized vocabularies</w:t>
      </w:r>
      <w:r>
        <w:rPr>
          <w:lang w:val="en-GB"/>
        </w:rPr>
        <w:t xml:space="preserve"> used in management sciences.</w:t>
      </w:r>
    </w:p>
    <w:p w:rsidR="00823C85" w:rsidRDefault="00823C85" w:rsidP="0028013B">
      <w:pPr>
        <w:pStyle w:val="ISKO-FranceRsum"/>
        <w:rPr>
          <w:b/>
          <w:lang w:val="en-GB"/>
        </w:rPr>
      </w:pPr>
    </w:p>
    <w:p w:rsidR="00823C85" w:rsidRPr="0067228A" w:rsidRDefault="00823C85" w:rsidP="00C832A8">
      <w:pPr>
        <w:pStyle w:val="ISKO-FranceRsum"/>
        <w:rPr>
          <w:b/>
        </w:rPr>
      </w:pPr>
      <w:r w:rsidRPr="00846561">
        <w:t xml:space="preserve">Mots-clés : Dublin Core, RDF-XML, </w:t>
      </w:r>
      <w:proofErr w:type="spellStart"/>
      <w:r w:rsidRPr="00846561">
        <w:t>Sémantic</w:t>
      </w:r>
      <w:proofErr w:type="spellEnd"/>
      <w:r w:rsidRPr="00846561">
        <w:t xml:space="preserve"> Web, </w:t>
      </w:r>
      <w:proofErr w:type="spellStart"/>
      <w:r>
        <w:t>Repository</w:t>
      </w:r>
      <w:proofErr w:type="spellEnd"/>
      <w:r>
        <w:t>, Management Sciences</w:t>
      </w:r>
    </w:p>
    <w:p w:rsidR="00823C85" w:rsidRPr="00846561" w:rsidRDefault="00823C85" w:rsidP="00F40778"/>
    <w:p w:rsidR="00823C85" w:rsidRPr="00846561" w:rsidRDefault="00823C85" w:rsidP="00F40778"/>
    <w:p w:rsidR="00823C85" w:rsidRPr="00846561" w:rsidRDefault="00823C85" w:rsidP="00F40778"/>
    <w:p w:rsidR="00823C85" w:rsidRPr="00846561" w:rsidRDefault="00823C85" w:rsidP="00F40778"/>
    <w:p w:rsidR="00823C85" w:rsidRPr="00846561" w:rsidRDefault="00823C85" w:rsidP="00F40778"/>
    <w:p w:rsidR="00823C85" w:rsidRDefault="00823C85" w:rsidP="009D5CA5">
      <w:pPr>
        <w:pStyle w:val="ISKO-FranceSectionniveau1"/>
      </w:pPr>
      <w:r w:rsidRPr="00846561">
        <w:br w:type="page"/>
      </w:r>
      <w:r>
        <w:lastRenderedPageBreak/>
        <w:t xml:space="preserve">Introduction </w:t>
      </w:r>
    </w:p>
    <w:p w:rsidR="00823C85" w:rsidRDefault="00823C85" w:rsidP="007357F5">
      <w:pPr>
        <w:pStyle w:val="ISKO-FranceParagraphedetexte"/>
      </w:pPr>
      <w:r>
        <w:t xml:space="preserve">Cette communication s’intéresse à la question essentielle de l’interopérabilité entre des systèmes d’organisation des connaissances hétérogènes en prenant le cas d’une </w:t>
      </w:r>
      <w:r w:rsidR="009B0AF5">
        <w:t>plate-forme</w:t>
      </w:r>
      <w:r>
        <w:t xml:space="preserve"> de publication d’articles scientifiques en sciences de gestion. Comme le rappelle </w:t>
      </w:r>
      <w:proofErr w:type="spellStart"/>
      <w:r>
        <w:t>Ducloy</w:t>
      </w:r>
      <w:proofErr w:type="spellEnd"/>
      <w:r>
        <w:t xml:space="preserve">, Nicolas, </w:t>
      </w:r>
      <w:proofErr w:type="gramStart"/>
      <w:r>
        <w:t xml:space="preserve">Le </w:t>
      </w:r>
      <w:proofErr w:type="spellStart"/>
      <w:r>
        <w:t>Hénaff</w:t>
      </w:r>
      <w:proofErr w:type="spellEnd"/>
      <w:proofErr w:type="gramEnd"/>
      <w:r>
        <w:t xml:space="preserve">, </w:t>
      </w:r>
      <w:proofErr w:type="spellStart"/>
      <w:r>
        <w:t>Foulonneau</w:t>
      </w:r>
      <w:proofErr w:type="spellEnd"/>
      <w:r>
        <w:t xml:space="preserve">, </w:t>
      </w:r>
      <w:proofErr w:type="spellStart"/>
      <w:r>
        <w:t>Grivel</w:t>
      </w:r>
      <w:proofErr w:type="spellEnd"/>
      <w:r>
        <w:t xml:space="preserve"> et Ducasse (2006), les chercheurs sont à la recherche de la reconnaissance et de la visibilité de leurs travaux scientifiques. Si les publications des chercheurs sont référencées par les revues scientifiques qui intègrent souvent l’exportation de métadonnées liées aux références bibliographiques (</w:t>
      </w:r>
      <w:proofErr w:type="spellStart"/>
      <w:r>
        <w:t>Ducloy</w:t>
      </w:r>
      <w:proofErr w:type="spellEnd"/>
      <w:r>
        <w:t xml:space="preserve">, 2004), il n’en est pas de même pour les communications scientifiques qui sont sous exploitées. En effet, nous ne pouvons que constater le peu d’intérêt de certains comités d’organisation de colloques qui ne mettent pas assez en valeur sur internet les communications acceptées et ne les associent pas </w:t>
      </w:r>
      <w:r w:rsidR="009B0AF5">
        <w:t>nécessairement</w:t>
      </w:r>
      <w:r>
        <w:t xml:space="preserve"> à des métadonnées adaptées. Donc</w:t>
      </w:r>
      <w:r w:rsidR="009B0AF5">
        <w:t>, il</w:t>
      </w:r>
      <w:r>
        <w:t xml:space="preserve"> y a là un </w:t>
      </w:r>
      <w:r w:rsidR="009B0AF5">
        <w:t xml:space="preserve">important </w:t>
      </w:r>
      <w:r>
        <w:t xml:space="preserve">gisement sur </w:t>
      </w:r>
      <w:r w:rsidR="009B0AF5">
        <w:t>lequel</w:t>
      </w:r>
      <w:r>
        <w:t xml:space="preserve"> nous pouvons travailler pour faire connaître les travaux des chercheurs. </w:t>
      </w:r>
    </w:p>
    <w:p w:rsidR="00823C85" w:rsidRDefault="00823C85" w:rsidP="007357F5">
      <w:pPr>
        <w:pStyle w:val="ISKO-FranceSectionniveau1"/>
      </w:pPr>
      <w:r>
        <w:t>Problématique</w:t>
      </w:r>
    </w:p>
    <w:p w:rsidR="00823C85" w:rsidRDefault="00823C85" w:rsidP="007357F5">
      <w:pPr>
        <w:pStyle w:val="ISKO-FranceParagraphedetexte"/>
      </w:pPr>
      <w:r>
        <w:t>Mais avant de commencer, nous rappellerons qu’une métadonnée est une « </w:t>
      </w:r>
      <w:r w:rsidRPr="00E970D6">
        <w:t>donnée qui définit et décrit une autre donnée </w:t>
      </w:r>
      <w:r>
        <w:t>» (</w:t>
      </w:r>
      <w:proofErr w:type="gramStart"/>
      <w:r>
        <w:t>ISO/</w:t>
      </w:r>
      <w:proofErr w:type="gramEnd"/>
      <w:r>
        <w:t>IEC 11179-3, 2003) ou en d’autres termes « </w:t>
      </w:r>
      <w:r w:rsidRPr="00E970D6">
        <w:t>c’est de l’information structurée qui décrit, explique localise la ressource et en facilite la recherche, l’usage et la gestion</w:t>
      </w:r>
      <w:r>
        <w:t xml:space="preserve"> » (NISO, </w:t>
      </w:r>
      <w:proofErr w:type="spellStart"/>
      <w:r w:rsidRPr="00EF63F0">
        <w:t>Understanding</w:t>
      </w:r>
      <w:proofErr w:type="spellEnd"/>
      <w:r w:rsidRPr="00EF63F0">
        <w:t xml:space="preserve"> </w:t>
      </w:r>
      <w:proofErr w:type="spellStart"/>
      <w:r w:rsidRPr="00EF63F0">
        <w:t>Metadata</w:t>
      </w:r>
      <w:proofErr w:type="spellEnd"/>
      <w:r>
        <w:t>, 2004). Ces métadonnées sont essentielles pour permettre l’échange et l’interopérabilité des données.  C’est dans ce cadre qu’il faut choisir d’utiliser un protocole simple et interopérable pour le partage des données.  Nos travaux s’inscrivent donc dans la lignée des travaux sur le protocole Open Archive Initiative (OAI) comme pour (</w:t>
      </w:r>
      <w:proofErr w:type="spellStart"/>
      <w:r>
        <w:t>Foulonneau</w:t>
      </w:r>
      <w:proofErr w:type="spellEnd"/>
      <w:r>
        <w:t>, 2004)</w:t>
      </w:r>
      <w:proofErr w:type="gramStart"/>
      <w:r>
        <w:t>.</w:t>
      </w:r>
      <w:proofErr w:type="gramEnd"/>
      <w:r>
        <w:t xml:space="preserve">Comme le </w:t>
      </w:r>
      <w:r w:rsidR="009B0AF5">
        <w:t>soulignent</w:t>
      </w:r>
      <w:r>
        <w:t xml:space="preserve"> </w:t>
      </w:r>
      <w:proofErr w:type="spellStart"/>
      <w:r>
        <w:t>Claerr</w:t>
      </w:r>
      <w:proofErr w:type="spellEnd"/>
      <w:r>
        <w:t xml:space="preserve"> et </w:t>
      </w:r>
      <w:proofErr w:type="spellStart"/>
      <w:r>
        <w:t>Westeel</w:t>
      </w:r>
      <w:proofErr w:type="spellEnd"/>
      <w:r>
        <w:t xml:space="preserve"> (2010), l’Open Archive Initiative née en 1999, est </w:t>
      </w:r>
      <w:r w:rsidRPr="00E970D6">
        <w:t>« la création d’un protocole d’échange de métadonnées</w:t>
      </w:r>
      <w:r w:rsidR="009B0AF5" w:rsidRPr="00E970D6">
        <w:t xml:space="preserve"> basé</w:t>
      </w:r>
      <w:r w:rsidRPr="00E970D6">
        <w:t xml:space="preserve"> sur le Dublin Core, dont l’objectif est de faciliter le signalement des documents et la création de collection interopérable </w:t>
      </w:r>
      <w:r>
        <w:t xml:space="preserve">». (2010 : 115). Le protocole qui lui </w:t>
      </w:r>
      <w:proofErr w:type="gramStart"/>
      <w:r>
        <w:t>est</w:t>
      </w:r>
      <w:proofErr w:type="gramEnd"/>
      <w:r>
        <w:t xml:space="preserve"> associé appelé « Open Archive Initiative </w:t>
      </w:r>
      <w:proofErr w:type="spellStart"/>
      <w:r>
        <w:t>Protocol</w:t>
      </w:r>
      <w:proofErr w:type="spellEnd"/>
      <w:r>
        <w:t xml:space="preserve"> for </w:t>
      </w:r>
      <w:proofErr w:type="spellStart"/>
      <w:r>
        <w:t>Metadata</w:t>
      </w:r>
      <w:proofErr w:type="spellEnd"/>
      <w:r>
        <w:t xml:space="preserve"> </w:t>
      </w:r>
      <w:proofErr w:type="spellStart"/>
      <w:r>
        <w:t>Harvesting</w:t>
      </w:r>
      <w:proofErr w:type="spellEnd"/>
      <w:r>
        <w:t xml:space="preserve"> » insiste sur l’utilisation du Dublin Core pour décrire les métadonnées exposées dans ces entrepôts de données D’autres formats de métadonnées plus complexes peuvent être utilisés mais à condition d’être exprimé en XML suivant un schéma accessible en ligne…  Mais en réalité dans les faits et dans notre cas, le Dublin Core comportant seulement quinze éléments est très vite limité et le Dublin Core non qualifié permet aux fournisseurs de </w:t>
      </w:r>
      <w:r w:rsidR="009B0AF5">
        <w:t>services</w:t>
      </w:r>
      <w:r>
        <w:t xml:space="preserve"> de moissonner nos documents numériques. </w:t>
      </w:r>
      <w:r>
        <w:lastRenderedPageBreak/>
        <w:t xml:space="preserve">L’arrivée du web sémantique du W3C et des nouveaux langages tels que le </w:t>
      </w:r>
      <w:proofErr w:type="gramStart"/>
      <w:r>
        <w:t>RDF/</w:t>
      </w:r>
      <w:proofErr w:type="gramEnd"/>
      <w:r>
        <w:t>XML (Ressources Description Framework) permettrait-il d’améliorer l’interopérabilité et les échanges de données ? L’initiative des données liées (</w:t>
      </w:r>
      <w:proofErr w:type="spellStart"/>
      <w:r>
        <w:t>Linked</w:t>
      </w:r>
      <w:proofErr w:type="spellEnd"/>
      <w:r>
        <w:t xml:space="preserve"> Data</w:t>
      </w:r>
      <w:proofErr w:type="gramStart"/>
      <w:r>
        <w:t xml:space="preserve">)  </w:t>
      </w:r>
      <w:proofErr w:type="gramEnd"/>
      <w:r>
        <w:t xml:space="preserve">doit-il nous pousser à passer toutes nos ressources en RDF ? </w:t>
      </w:r>
      <w:proofErr w:type="gramStart"/>
      <w:r>
        <w:t>Devons nous</w:t>
      </w:r>
      <w:proofErr w:type="gramEnd"/>
      <w:r>
        <w:t xml:space="preserve"> développer une nouvelle représentation formelle de système d’organisation des connaissances avec un vocabulaire contrôlé, tels que nous pouvons le rencontrer avec  le SKOS (</w:t>
      </w:r>
      <w:r w:rsidRPr="00B66C4F">
        <w:t>Simple Knowledge Organisation System</w:t>
      </w:r>
      <w:r>
        <w:t xml:space="preserve">) ? L’existence d’un triplet « sujet », « prédicat » et  « objet » nous permet-il d’envisager l’élimination de toute </w:t>
      </w:r>
      <w:r w:rsidR="009B0AF5">
        <w:t>ambiguïté</w:t>
      </w:r>
      <w:r>
        <w:t> ? Pouvons-nous clarifier les relations entre usages et structures ? Comment faire émerger de nouvelles structures en fonction des usages ?  Au cours de cette présentation</w:t>
      </w:r>
      <w:r w:rsidR="009B0AF5">
        <w:t>, nous</w:t>
      </w:r>
      <w:r>
        <w:t xml:space="preserve"> allons vous démontrer la difficulté de rendre </w:t>
      </w:r>
      <w:r w:rsidR="009B0AF5">
        <w:t>interopérables</w:t>
      </w:r>
      <w:r>
        <w:t xml:space="preserve"> des données en prenant donc l’exemple des publications scientifiques en sciences de gestion. Après un bref rappel sur les bouleversements technologiques à venir avec ce web sémantique, nous vous présenterons dans une première partie la </w:t>
      </w:r>
      <w:r w:rsidR="009B0AF5">
        <w:t>plate-forme</w:t>
      </w:r>
      <w:r>
        <w:t xml:space="preserve"> de publication des articles scientifiques du centre de recherche en gestion, puis dans une deuxième partie</w:t>
      </w:r>
      <w:proofErr w:type="gramStart"/>
      <w:r>
        <w:t xml:space="preserve"> nous</w:t>
      </w:r>
      <w:proofErr w:type="gramEnd"/>
      <w:r>
        <w:t xml:space="preserve"> présenterons les solutions mises en place actuellement pour rendre interopérable nos métadonnées et nous poser la question d’une solution plus pérenne dans le futur.</w:t>
      </w:r>
    </w:p>
    <w:p w:rsidR="00823C85" w:rsidRDefault="00823C85" w:rsidP="007357F5">
      <w:pPr>
        <w:pStyle w:val="ISKO-FranceSectionniveau1"/>
      </w:pPr>
      <w:r>
        <w:t xml:space="preserve">Présentation de la </w:t>
      </w:r>
      <w:r w:rsidR="009B0AF5">
        <w:t>plate-forme</w:t>
      </w:r>
      <w:r>
        <w:t xml:space="preserve"> de publication</w:t>
      </w:r>
    </w:p>
    <w:p w:rsidR="00823C85" w:rsidRPr="00B93649" w:rsidRDefault="00823C85" w:rsidP="008E32E1">
      <w:pPr>
        <w:pStyle w:val="ISKO-FranceParagraphedetexte"/>
      </w:pPr>
      <w:r>
        <w:t xml:space="preserve">Le Centre de Recherche en gestion répertorie l’ensemble des publications et des communications des chercheurs de son centre de recherche depuis cinq ans et </w:t>
      </w:r>
      <w:proofErr w:type="gramStart"/>
      <w:r>
        <w:t xml:space="preserve">met  </w:t>
      </w:r>
      <w:proofErr w:type="gramEnd"/>
      <w:r>
        <w:t xml:space="preserve">en ligne les articles avec résumés,  des métadonnées associées, et parfois des communications intégrales en accord avec les auteurs. À ce jour plus de </w:t>
      </w:r>
      <w:r w:rsidRPr="00320CA0">
        <w:rPr>
          <w:color w:val="000000"/>
        </w:rPr>
        <w:t xml:space="preserve">mille </w:t>
      </w:r>
      <w:r>
        <w:rPr>
          <w:color w:val="000000"/>
        </w:rPr>
        <w:t>références</w:t>
      </w:r>
      <w:r w:rsidRPr="00320CA0">
        <w:rPr>
          <w:color w:val="000000"/>
        </w:rPr>
        <w:t xml:space="preserve"> bibliographiques sont présentes sur ce site. C’est un processus long et complexe qui nécessite une implication de la part de tous les chercheurs du centre de </w:t>
      </w:r>
      <w:proofErr w:type="gramStart"/>
      <w:r w:rsidRPr="00320CA0">
        <w:rPr>
          <w:color w:val="000000"/>
        </w:rPr>
        <w:t>recherche</w:t>
      </w:r>
      <w:proofErr w:type="gramEnd"/>
      <w:r>
        <w:rPr>
          <w:color w:val="000000"/>
        </w:rPr>
        <w:t xml:space="preserve"> qui nous signalent leurs publications. </w:t>
      </w:r>
      <w:r w:rsidRPr="00320CA0">
        <w:rPr>
          <w:color w:val="000000"/>
        </w:rPr>
        <w:t xml:space="preserve">Ce processus est parallèle à celui la mise en ligne volontaire par les </w:t>
      </w:r>
      <w:proofErr w:type="gramStart"/>
      <w:r w:rsidRPr="00320CA0">
        <w:rPr>
          <w:color w:val="000000"/>
        </w:rPr>
        <w:t xml:space="preserve">chercheurs  </w:t>
      </w:r>
      <w:proofErr w:type="gramEnd"/>
      <w:r w:rsidRPr="00320CA0">
        <w:rPr>
          <w:color w:val="000000"/>
        </w:rPr>
        <w:t xml:space="preserve">du centre  de leurs articles sur la </w:t>
      </w:r>
      <w:r w:rsidR="009B0AF5" w:rsidRPr="00320CA0">
        <w:rPr>
          <w:color w:val="000000"/>
        </w:rPr>
        <w:t>plate-forme</w:t>
      </w:r>
      <w:r w:rsidRPr="00320CA0">
        <w:rPr>
          <w:color w:val="000000"/>
        </w:rPr>
        <w:t xml:space="preserve"> de publication scientifique commune HAL en vertu des accords signés  entre le CNRS et la CPU. </w:t>
      </w:r>
      <w:r>
        <w:rPr>
          <w:color w:val="000000"/>
        </w:rPr>
        <w:t xml:space="preserve"> En effet, notre université a effectivement choisi de créer une unité de dépôt sur le serveur HAL du CCSD, afin d’éviter les problèmes de mise à jour et d’indexation à long à terme.  Néanmoins HAL ne remplit pas toutes nos exigences notamment en </w:t>
      </w:r>
      <w:r w:rsidR="009B0AF5">
        <w:rPr>
          <w:color w:val="000000"/>
        </w:rPr>
        <w:t>matière</w:t>
      </w:r>
      <w:r>
        <w:rPr>
          <w:color w:val="000000"/>
        </w:rPr>
        <w:t xml:space="preserve"> de reporting au quotidien.  En effet, ce dépôt concerne l’ensemble des centres de recherche</w:t>
      </w:r>
      <w:r w:rsidRPr="00B32167">
        <w:rPr>
          <w:color w:val="000000"/>
        </w:rPr>
        <w:t xml:space="preserve"> </w:t>
      </w:r>
      <w:r>
        <w:rPr>
          <w:color w:val="000000"/>
        </w:rPr>
        <w:t xml:space="preserve">de l’Université. Et donc plusieurs opérations d’agrégation et de compilation  des références bibliographiques des travaux des différents groupes de recherche sont </w:t>
      </w:r>
      <w:r>
        <w:rPr>
          <w:color w:val="000000"/>
        </w:rPr>
        <w:lastRenderedPageBreak/>
        <w:t xml:space="preserve">nécessaires pour arriver à des résultats satisfaisants.  La solution </w:t>
      </w:r>
      <w:proofErr w:type="gramStart"/>
      <w:r>
        <w:rPr>
          <w:color w:val="000000"/>
        </w:rPr>
        <w:t xml:space="preserve">de  </w:t>
      </w:r>
      <w:proofErr w:type="gramEnd"/>
      <w:r>
        <w:rPr>
          <w:color w:val="000000"/>
        </w:rPr>
        <w:t>création d’une unité de dépôt supplémentaire pour une seule équipe d’accueil sur le serveur HAL pourrait être intéressante, mais elle n’est pas envisageable. Donc pour gérer les besoins ponctuels du centre (liste de publications et de communications à diffuser en interne ou en externe</w:t>
      </w:r>
      <w:r w:rsidR="009B0AF5">
        <w:rPr>
          <w:color w:val="000000"/>
        </w:rPr>
        <w:t>)</w:t>
      </w:r>
      <w:r>
        <w:rPr>
          <w:color w:val="000000"/>
        </w:rPr>
        <w:t xml:space="preserve">, nous avons donc choisi de développer une </w:t>
      </w:r>
      <w:r w:rsidR="009B0AF5">
        <w:rPr>
          <w:color w:val="000000"/>
        </w:rPr>
        <w:t xml:space="preserve">plate-forme </w:t>
      </w:r>
      <w:r>
        <w:rPr>
          <w:color w:val="000000"/>
        </w:rPr>
        <w:t xml:space="preserve">spécifique. En revanche nous avons </w:t>
      </w:r>
      <w:proofErr w:type="gramStart"/>
      <w:r>
        <w:rPr>
          <w:color w:val="000000"/>
        </w:rPr>
        <w:t>développé</w:t>
      </w:r>
      <w:proofErr w:type="gramEnd"/>
      <w:r>
        <w:rPr>
          <w:color w:val="000000"/>
        </w:rPr>
        <w:t xml:space="preserve"> </w:t>
      </w:r>
      <w:r w:rsidR="009B0AF5">
        <w:rPr>
          <w:color w:val="000000"/>
        </w:rPr>
        <w:t>solution-maison</w:t>
      </w:r>
      <w:r>
        <w:rPr>
          <w:color w:val="000000"/>
        </w:rPr>
        <w:t xml:space="preserve"> avec une gestion un peu plus optimale des métadonnées associés à ces articles, nous avons pris le parti de développer d’abord des </w:t>
      </w:r>
      <w:r>
        <w:t xml:space="preserve">Coins </w:t>
      </w:r>
      <w:r w:rsidRPr="00B93649">
        <w:t>(</w:t>
      </w:r>
      <w:proofErr w:type="spellStart"/>
      <w:r w:rsidRPr="00B93649">
        <w:t>ContextObjects</w:t>
      </w:r>
      <w:proofErr w:type="spellEnd"/>
      <w:r w:rsidRPr="00B93649">
        <w:t xml:space="preserve"> in </w:t>
      </w:r>
      <w:proofErr w:type="spellStart"/>
      <w:r w:rsidRPr="00B93649">
        <w:t>Spans</w:t>
      </w:r>
      <w:proofErr w:type="spellEnd"/>
      <w:r w:rsidRPr="00B93649">
        <w:t xml:space="preserve">) </w:t>
      </w:r>
      <w:r>
        <w:t xml:space="preserve">sont des spécifications simples qui permettent de publier des références </w:t>
      </w:r>
      <w:proofErr w:type="spellStart"/>
      <w:r w:rsidRPr="00B93649">
        <w:t>OpenURL</w:t>
      </w:r>
      <w:proofErr w:type="spellEnd"/>
      <w:r w:rsidRPr="00B93649">
        <w:t xml:space="preserve"> </w:t>
      </w:r>
      <w:r>
        <w:t>en HTML.</w:t>
      </w:r>
      <w:r w:rsidRPr="00B93649">
        <w:t xml:space="preserve"> </w:t>
      </w:r>
      <w:r w:rsidRPr="00DD7610">
        <w:t xml:space="preserve">Ces </w:t>
      </w:r>
      <w:proofErr w:type="spellStart"/>
      <w:r w:rsidRPr="00DD7610">
        <w:t>COinS</w:t>
      </w:r>
      <w:proofErr w:type="spellEnd"/>
      <w:r w:rsidRPr="00DD7610">
        <w:t xml:space="preserve"> permettent une </w:t>
      </w:r>
      <w:r>
        <w:t>ré</w:t>
      </w:r>
      <w:r w:rsidRPr="00DD7610">
        <w:t>utilisation</w:t>
      </w:r>
      <w:r>
        <w:t xml:space="preserve"> </w:t>
      </w:r>
      <w:r w:rsidRPr="00DD7610">
        <w:t xml:space="preserve">des données avec </w:t>
      </w:r>
      <w:r>
        <w:t>le logiciel</w:t>
      </w:r>
      <w:r w:rsidRPr="00DD7610">
        <w:t xml:space="preserve"> de gestion bibliographique </w:t>
      </w:r>
      <w:proofErr w:type="spellStart"/>
      <w:r>
        <w:t>Z</w:t>
      </w:r>
      <w:r w:rsidRPr="00DD7610">
        <w:t>otero</w:t>
      </w:r>
      <w:proofErr w:type="spellEnd"/>
      <w:r>
        <w:t xml:space="preserve">. Sa facilité d’utilisation par les chercheurs est très appréciée. Plusieurs séminaires ont été organisés par le centre de recherche et/ou par l’URFIST à ce sujet.  L’exportation sous le format </w:t>
      </w:r>
      <w:proofErr w:type="spellStart"/>
      <w:r>
        <w:t>Zotero</w:t>
      </w:r>
      <w:proofErr w:type="spellEnd"/>
      <w:r>
        <w:t xml:space="preserve"> RDF </w:t>
      </w:r>
      <w:proofErr w:type="gramStart"/>
      <w:r>
        <w:t>ou</w:t>
      </w:r>
      <w:proofErr w:type="gramEnd"/>
      <w:r>
        <w:t xml:space="preserve"> DC non qualifié RDF est intéressante et permet de limiter le temps de codage des métadonnées associés à ces articles pour leur exploitation ultérieure.</w:t>
      </w:r>
      <w:r w:rsidRPr="00A30E02">
        <w:t xml:space="preserve"> </w:t>
      </w:r>
      <w:r>
        <w:t xml:space="preserve">Le développement des </w:t>
      </w:r>
      <w:proofErr w:type="spellStart"/>
      <w:r w:rsidRPr="00B93649">
        <w:t>COinS</w:t>
      </w:r>
      <w:proofErr w:type="spellEnd"/>
      <w:r w:rsidRPr="00B93649">
        <w:t xml:space="preserve"> </w:t>
      </w:r>
      <w:r>
        <w:t xml:space="preserve">ne résout pas cependant le problème de l’interopérabilité des données. </w:t>
      </w:r>
      <w:r>
        <w:rPr>
          <w:color w:val="000000"/>
        </w:rPr>
        <w:t xml:space="preserve">Le choix d’une </w:t>
      </w:r>
      <w:r w:rsidR="009B0AF5">
        <w:rPr>
          <w:color w:val="000000"/>
        </w:rPr>
        <w:t>plate-forme</w:t>
      </w:r>
      <w:r>
        <w:rPr>
          <w:color w:val="000000"/>
        </w:rPr>
        <w:t xml:space="preserve"> open source comme Fedora Commons</w:t>
      </w:r>
      <w:r>
        <w:rPr>
          <w:rStyle w:val="Appelnotedebasdep"/>
          <w:color w:val="000000"/>
        </w:rPr>
        <w:footnoteReference w:id="1"/>
      </w:r>
      <w:r w:rsidR="009B0AF5">
        <w:rPr>
          <w:color w:val="000000"/>
        </w:rPr>
        <w:t xml:space="preserve"> </w:t>
      </w:r>
      <w:r>
        <w:rPr>
          <w:color w:val="000000"/>
        </w:rPr>
        <w:t xml:space="preserve">ou </w:t>
      </w:r>
      <w:proofErr w:type="spellStart"/>
      <w:r>
        <w:rPr>
          <w:color w:val="000000"/>
        </w:rPr>
        <w:t>D-Space</w:t>
      </w:r>
      <w:proofErr w:type="spellEnd"/>
      <w:r>
        <w:rPr>
          <w:rStyle w:val="Appelnotedebasdep"/>
          <w:color w:val="000000"/>
        </w:rPr>
        <w:footnoteReference w:id="2"/>
      </w:r>
      <w:r>
        <w:rPr>
          <w:color w:val="000000"/>
        </w:rPr>
        <w:t xml:space="preserve"> permettrait de faciliter l’indexation et renforcerait aussi l’interopérabilité des données, mais cela serait-il suffisant ?</w:t>
      </w:r>
    </w:p>
    <w:p w:rsidR="00823C85" w:rsidRDefault="00823C85" w:rsidP="007357F5">
      <w:pPr>
        <w:pStyle w:val="ISKO-FranceSectionniveau1"/>
      </w:pPr>
      <w:r>
        <w:t>L’interopérabilité en question à l’ère du web sémantique</w:t>
      </w:r>
    </w:p>
    <w:p w:rsidR="00823C85" w:rsidRDefault="00823C85" w:rsidP="008E32E1">
      <w:pPr>
        <w:pStyle w:val="ISKO-FranceParagraphedetexte"/>
      </w:pPr>
      <w:r>
        <w:t xml:space="preserve">Baser son développement uniquement sur des métadonnées associées au Dublin Core simple pose des problèmes de moissonnage aux fournisseurs de services. </w:t>
      </w:r>
      <w:r>
        <w:rPr>
          <w:color w:val="000000"/>
        </w:rPr>
        <w:t>Notre projet s’est affiné avec, pour chaque article présenté, l’affichage de</w:t>
      </w:r>
      <w:r w:rsidRPr="00320CA0">
        <w:rPr>
          <w:color w:val="000000"/>
        </w:rPr>
        <w:t>s métadonnées</w:t>
      </w:r>
      <w:r>
        <w:rPr>
          <w:color w:val="000000"/>
        </w:rPr>
        <w:t xml:space="preserve"> </w:t>
      </w:r>
      <w:proofErr w:type="gramStart"/>
      <w:r>
        <w:rPr>
          <w:color w:val="000000"/>
        </w:rPr>
        <w:t>de</w:t>
      </w:r>
      <w:proofErr w:type="gramEnd"/>
      <w:r>
        <w:rPr>
          <w:color w:val="000000"/>
        </w:rPr>
        <w:t xml:space="preserve"> type Dublin Core </w:t>
      </w:r>
      <w:r>
        <w:t xml:space="preserve">étendu </w:t>
      </w:r>
      <w:r>
        <w:rPr>
          <w:color w:val="000000"/>
        </w:rPr>
        <w:t>qui lui sont</w:t>
      </w:r>
      <w:r w:rsidRPr="00320CA0">
        <w:rPr>
          <w:color w:val="000000"/>
        </w:rPr>
        <w:t xml:space="preserve"> </w:t>
      </w:r>
      <w:r>
        <w:rPr>
          <w:color w:val="000000"/>
        </w:rPr>
        <w:t>associée</w:t>
      </w:r>
      <w:r w:rsidRPr="00320CA0">
        <w:rPr>
          <w:color w:val="000000"/>
        </w:rPr>
        <w:t>s</w:t>
      </w:r>
      <w:r>
        <w:rPr>
          <w:color w:val="000000"/>
        </w:rPr>
        <w:t>. Il a été en effet, proposé</w:t>
      </w:r>
      <w:r w:rsidRPr="00320CA0">
        <w:rPr>
          <w:color w:val="000000"/>
        </w:rPr>
        <w:t xml:space="preserve"> de rédiger un profil d’application spécifique au</w:t>
      </w:r>
      <w:r>
        <w:rPr>
          <w:color w:val="000000"/>
        </w:rPr>
        <w:t>x</w:t>
      </w:r>
      <w:r w:rsidRPr="00320CA0">
        <w:rPr>
          <w:color w:val="000000"/>
        </w:rPr>
        <w:t xml:space="preserve"> </w:t>
      </w:r>
      <w:r>
        <w:rPr>
          <w:color w:val="000000"/>
        </w:rPr>
        <w:t>articles du centre de recherche en gestion. Un</w:t>
      </w:r>
      <w:r>
        <w:t xml:space="preserve"> profil d’application du Dublin Core est « </w:t>
      </w:r>
      <w:r w:rsidRPr="00672C1B">
        <w:rPr>
          <w:i/>
        </w:rPr>
        <w:t xml:space="preserve">une déclaration spécifiant </w:t>
      </w:r>
      <w:r w:rsidR="009B0AF5" w:rsidRPr="00672C1B">
        <w:rPr>
          <w:i/>
        </w:rPr>
        <w:t>quelles</w:t>
      </w:r>
      <w:r w:rsidRPr="00672C1B">
        <w:rPr>
          <w:i/>
        </w:rPr>
        <w:t xml:space="preserve"> métadonnées une organisation, un fournisseur de services ou une communauté d’utilisateurs utilisent dans ses métadonnées et comment ces termes ont été adaptés à une application particulière </w:t>
      </w:r>
      <w:r>
        <w:t>».</w:t>
      </w:r>
      <w:r>
        <w:rPr>
          <w:rStyle w:val="Appelnotedebasdep"/>
        </w:rPr>
        <w:footnoteReference w:id="3"/>
      </w:r>
      <w:r>
        <w:rPr>
          <w:rStyle w:val="Appeldenotedefin"/>
        </w:rPr>
        <w:endnoteReference w:id="1"/>
      </w:r>
      <w:r>
        <w:t xml:space="preserve"> Le profil </w:t>
      </w:r>
      <w:r>
        <w:lastRenderedPageBreak/>
        <w:t xml:space="preserve">d’application peut aider à surmonter les problèmes d’interopérabilité </w:t>
      </w:r>
      <w:r w:rsidR="009B0AF5">
        <w:t>liée</w:t>
      </w:r>
      <w:r>
        <w:t xml:space="preserve"> à la spécificité des métadonnées associées à cette discipline. Cependant</w:t>
      </w:r>
      <w:r w:rsidR="009B0AF5">
        <w:t>, nous</w:t>
      </w:r>
      <w:r>
        <w:t xml:space="preserve"> sommes encore loin avec ces techniques de créer le web sémantique du </w:t>
      </w:r>
      <w:proofErr w:type="gramStart"/>
      <w:r>
        <w:t>W3</w:t>
      </w:r>
      <w:proofErr w:type="gramEnd"/>
      <w:r>
        <w:t>C. Pour Ron (2010) la méthodologie SAFARI doit nous guider pour atteindre ce but. Cette méthode s’appuie sur six étapes :</w:t>
      </w:r>
    </w:p>
    <w:p w:rsidR="00823C85" w:rsidRDefault="00823C85" w:rsidP="009D5CA5">
      <w:pPr>
        <w:pStyle w:val="ISKO-FranceParagraphedetexte"/>
      </w:pPr>
    </w:p>
    <w:tbl>
      <w:tblPr>
        <w:tblW w:w="0" w:type="auto"/>
        <w:jc w:val="center"/>
        <w:tblInd w:w="-400" w:type="dxa"/>
        <w:tblBorders>
          <w:top w:val="single" w:sz="12" w:space="0" w:color="008000"/>
          <w:bottom w:val="single" w:sz="12" w:space="0" w:color="008000"/>
        </w:tblBorders>
        <w:tblLook w:val="0000"/>
      </w:tblPr>
      <w:tblGrid>
        <w:gridCol w:w="1293"/>
        <w:gridCol w:w="1504"/>
        <w:gridCol w:w="1228"/>
        <w:gridCol w:w="1256"/>
        <w:gridCol w:w="1340"/>
        <w:gridCol w:w="1365"/>
      </w:tblGrid>
      <w:tr w:rsidR="00823C85" w:rsidTr="009D5CA5">
        <w:trPr>
          <w:jc w:val="center"/>
        </w:trPr>
        <w:tc>
          <w:tcPr>
            <w:tcW w:w="1390" w:type="dxa"/>
            <w:tcBorders>
              <w:top w:val="single" w:sz="12" w:space="0" w:color="008000"/>
              <w:bottom w:val="single" w:sz="4" w:space="0" w:color="auto"/>
            </w:tcBorders>
          </w:tcPr>
          <w:p w:rsidR="00823C85" w:rsidRPr="009D5CA5" w:rsidRDefault="00823C85" w:rsidP="00897AFE">
            <w:pPr>
              <w:pStyle w:val="ISKO-FranceParagraphedetexte"/>
              <w:keepNext/>
              <w:ind w:firstLine="0"/>
              <w:jc w:val="left"/>
              <w:rPr>
                <w:b/>
                <w:bCs/>
                <w:sz w:val="20"/>
                <w:szCs w:val="20"/>
              </w:rPr>
            </w:pPr>
            <w:r w:rsidRPr="009D5CA5">
              <w:rPr>
                <w:b/>
                <w:bCs/>
              </w:rPr>
              <w:t>S pour Start</w:t>
            </w:r>
          </w:p>
        </w:tc>
        <w:tc>
          <w:tcPr>
            <w:tcW w:w="1575" w:type="dxa"/>
            <w:tcBorders>
              <w:top w:val="single" w:sz="12" w:space="0" w:color="008000"/>
              <w:bottom w:val="single" w:sz="4" w:space="0" w:color="auto"/>
            </w:tcBorders>
          </w:tcPr>
          <w:p w:rsidR="00823C85" w:rsidRPr="009D5CA5" w:rsidRDefault="00823C85" w:rsidP="00897AFE">
            <w:pPr>
              <w:pStyle w:val="ISKO-FranceParagraphedetexte"/>
              <w:keepNext/>
              <w:ind w:firstLine="0"/>
              <w:jc w:val="center"/>
              <w:rPr>
                <w:b/>
                <w:bCs/>
                <w:sz w:val="20"/>
                <w:szCs w:val="20"/>
              </w:rPr>
            </w:pPr>
            <w:proofErr w:type="gramStart"/>
            <w:r w:rsidRPr="009D5CA5">
              <w:rPr>
                <w:b/>
                <w:bCs/>
              </w:rPr>
              <w:t xml:space="preserve">A pour </w:t>
            </w:r>
            <w:proofErr w:type="spellStart"/>
            <w:r w:rsidRPr="009D5CA5">
              <w:rPr>
                <w:b/>
                <w:bCs/>
              </w:rPr>
              <w:t>Add</w:t>
            </w:r>
            <w:proofErr w:type="spellEnd"/>
            <w:r w:rsidRPr="009D5CA5">
              <w:rPr>
                <w:b/>
                <w:bCs/>
                <w:sz w:val="20"/>
                <w:szCs w:val="20"/>
              </w:rPr>
              <w:t xml:space="preserve"> </w:t>
            </w:r>
            <w:proofErr w:type="gramEnd"/>
          </w:p>
        </w:tc>
        <w:tc>
          <w:tcPr>
            <w:tcW w:w="1249" w:type="dxa"/>
            <w:tcBorders>
              <w:top w:val="single" w:sz="12" w:space="0" w:color="008000"/>
              <w:bottom w:val="single" w:sz="4" w:space="0" w:color="auto"/>
            </w:tcBorders>
          </w:tcPr>
          <w:p w:rsidR="00823C85" w:rsidRPr="009D5CA5" w:rsidRDefault="00823C85" w:rsidP="00897AFE">
            <w:pPr>
              <w:pStyle w:val="ISKO-FranceParagraphedetexte"/>
              <w:keepNext/>
              <w:ind w:firstLine="0"/>
              <w:jc w:val="center"/>
              <w:rPr>
                <w:b/>
                <w:bCs/>
                <w:sz w:val="20"/>
                <w:szCs w:val="20"/>
              </w:rPr>
            </w:pPr>
            <w:r w:rsidRPr="009D5CA5">
              <w:rPr>
                <w:b/>
                <w:bCs/>
              </w:rPr>
              <w:t xml:space="preserve">F pour </w:t>
            </w:r>
            <w:proofErr w:type="spellStart"/>
            <w:r w:rsidRPr="009D5CA5">
              <w:rPr>
                <w:b/>
                <w:bCs/>
              </w:rPr>
              <w:t>Facets</w:t>
            </w:r>
            <w:proofErr w:type="spellEnd"/>
          </w:p>
        </w:tc>
        <w:tc>
          <w:tcPr>
            <w:tcW w:w="1249" w:type="dxa"/>
            <w:tcBorders>
              <w:top w:val="single" w:sz="12" w:space="0" w:color="008000"/>
              <w:bottom w:val="single" w:sz="4" w:space="0" w:color="auto"/>
            </w:tcBorders>
          </w:tcPr>
          <w:p w:rsidR="00823C85" w:rsidRPr="009D5CA5" w:rsidRDefault="00823C85" w:rsidP="00897AFE">
            <w:pPr>
              <w:pStyle w:val="ISKO-FranceParagraphedetexte"/>
              <w:keepNext/>
              <w:ind w:firstLine="0"/>
              <w:jc w:val="center"/>
              <w:rPr>
                <w:b/>
                <w:bCs/>
                <w:sz w:val="20"/>
                <w:szCs w:val="20"/>
              </w:rPr>
            </w:pPr>
            <w:proofErr w:type="gramStart"/>
            <w:r w:rsidRPr="009D5CA5">
              <w:rPr>
                <w:b/>
                <w:bCs/>
              </w:rPr>
              <w:t xml:space="preserve">A pour </w:t>
            </w:r>
            <w:proofErr w:type="spellStart"/>
            <w:r w:rsidRPr="009D5CA5">
              <w:rPr>
                <w:b/>
                <w:bCs/>
              </w:rPr>
              <w:t>Adopt</w:t>
            </w:r>
            <w:proofErr w:type="spellEnd"/>
            <w:proofErr w:type="gramEnd"/>
          </w:p>
        </w:tc>
        <w:tc>
          <w:tcPr>
            <w:tcW w:w="1249" w:type="dxa"/>
            <w:tcBorders>
              <w:top w:val="single" w:sz="12" w:space="0" w:color="008000"/>
              <w:bottom w:val="single" w:sz="4" w:space="0" w:color="auto"/>
            </w:tcBorders>
          </w:tcPr>
          <w:p w:rsidR="00823C85" w:rsidRPr="009D5CA5" w:rsidRDefault="00823C85" w:rsidP="00897AFE">
            <w:pPr>
              <w:pStyle w:val="ISKO-FranceParagraphedetexte"/>
              <w:keepNext/>
              <w:ind w:firstLine="0"/>
              <w:jc w:val="center"/>
              <w:rPr>
                <w:b/>
                <w:bCs/>
                <w:sz w:val="20"/>
                <w:szCs w:val="20"/>
              </w:rPr>
            </w:pPr>
            <w:r w:rsidRPr="009D5CA5">
              <w:rPr>
                <w:b/>
                <w:bCs/>
              </w:rPr>
              <w:t>R pour RDF</w:t>
            </w:r>
          </w:p>
        </w:tc>
        <w:tc>
          <w:tcPr>
            <w:tcW w:w="1274" w:type="dxa"/>
            <w:tcBorders>
              <w:top w:val="single" w:sz="12" w:space="0" w:color="008000"/>
              <w:bottom w:val="single" w:sz="4" w:space="0" w:color="auto"/>
            </w:tcBorders>
          </w:tcPr>
          <w:p w:rsidR="00823C85" w:rsidRPr="009D5CA5" w:rsidRDefault="00823C85" w:rsidP="00897AFE">
            <w:pPr>
              <w:pStyle w:val="ISKO-FranceParagraphedetexte"/>
              <w:keepNext/>
              <w:ind w:firstLine="0"/>
              <w:jc w:val="center"/>
              <w:rPr>
                <w:b/>
                <w:bCs/>
                <w:sz w:val="20"/>
                <w:szCs w:val="20"/>
              </w:rPr>
            </w:pPr>
            <w:r w:rsidRPr="009D5CA5">
              <w:rPr>
                <w:b/>
                <w:bCs/>
              </w:rPr>
              <w:t xml:space="preserve">I pour </w:t>
            </w:r>
            <w:proofErr w:type="spellStart"/>
            <w:r w:rsidRPr="009D5CA5">
              <w:rPr>
                <w:b/>
                <w:bCs/>
              </w:rPr>
              <w:t>Integrate</w:t>
            </w:r>
            <w:proofErr w:type="spellEnd"/>
          </w:p>
        </w:tc>
      </w:tr>
      <w:tr w:rsidR="00823C85" w:rsidTr="009D5CA5">
        <w:trPr>
          <w:jc w:val="center"/>
        </w:trPr>
        <w:tc>
          <w:tcPr>
            <w:tcW w:w="1390" w:type="dxa"/>
            <w:tcBorders>
              <w:top w:val="single" w:sz="4" w:space="0" w:color="auto"/>
              <w:bottom w:val="single" w:sz="12" w:space="0" w:color="008000"/>
            </w:tcBorders>
          </w:tcPr>
          <w:p w:rsidR="00823C85" w:rsidRDefault="00823C85" w:rsidP="00897AFE">
            <w:pPr>
              <w:pStyle w:val="ISKO-FranceParagraphedetexte"/>
              <w:keepNext/>
              <w:ind w:firstLine="0"/>
              <w:jc w:val="left"/>
              <w:rPr>
                <w:b/>
                <w:bCs/>
                <w:sz w:val="20"/>
                <w:szCs w:val="20"/>
              </w:rPr>
            </w:pPr>
            <w:r w:rsidRPr="005B627A">
              <w:t>15 éléments du Dublin Core</w:t>
            </w:r>
            <w:r>
              <w:rPr>
                <w:b/>
                <w:bCs/>
                <w:sz w:val="20"/>
                <w:szCs w:val="20"/>
              </w:rPr>
              <w:t xml:space="preserve"> </w:t>
            </w:r>
          </w:p>
        </w:tc>
        <w:tc>
          <w:tcPr>
            <w:tcW w:w="1575" w:type="dxa"/>
            <w:tcBorders>
              <w:top w:val="single" w:sz="4" w:space="0" w:color="auto"/>
              <w:bottom w:val="single" w:sz="12" w:space="0" w:color="008000"/>
            </w:tcBorders>
          </w:tcPr>
          <w:p w:rsidR="00823C85" w:rsidRDefault="00823C85" w:rsidP="00897AFE">
            <w:pPr>
              <w:pStyle w:val="ISKO-FranceParagraphedetexte"/>
              <w:keepNext/>
              <w:ind w:firstLine="0"/>
              <w:jc w:val="center"/>
              <w:rPr>
                <w:b/>
                <w:bCs/>
                <w:sz w:val="20"/>
                <w:szCs w:val="20"/>
              </w:rPr>
            </w:pPr>
            <w:r w:rsidRPr="005B627A">
              <w:t>Ajout des éléments locaux et des éléments DCMI additionnels</w:t>
            </w:r>
            <w:r>
              <w:rPr>
                <w:b/>
                <w:bCs/>
                <w:sz w:val="20"/>
                <w:szCs w:val="20"/>
              </w:rPr>
              <w:t xml:space="preserve"> </w:t>
            </w:r>
          </w:p>
        </w:tc>
        <w:tc>
          <w:tcPr>
            <w:tcW w:w="1249" w:type="dxa"/>
            <w:tcBorders>
              <w:top w:val="single" w:sz="4" w:space="0" w:color="auto"/>
              <w:bottom w:val="single" w:sz="12" w:space="0" w:color="008000"/>
            </w:tcBorders>
          </w:tcPr>
          <w:p w:rsidR="00823C85" w:rsidRDefault="00823C85" w:rsidP="00897AFE">
            <w:pPr>
              <w:pStyle w:val="ISKO-FranceParagraphedetexte"/>
              <w:keepNext/>
              <w:ind w:firstLine="0"/>
              <w:jc w:val="center"/>
              <w:rPr>
                <w:b/>
                <w:bCs/>
                <w:sz w:val="20"/>
                <w:szCs w:val="20"/>
              </w:rPr>
            </w:pPr>
            <w:r w:rsidRPr="005B627A">
              <w:t xml:space="preserve">Passer des champs de textes libres à la rédaction d’une </w:t>
            </w:r>
            <w:proofErr w:type="spellStart"/>
            <w:r w:rsidRPr="005B627A">
              <w:t>taxonomie</w:t>
            </w:r>
            <w:proofErr w:type="spellEnd"/>
          </w:p>
        </w:tc>
        <w:tc>
          <w:tcPr>
            <w:tcW w:w="1249" w:type="dxa"/>
            <w:tcBorders>
              <w:top w:val="single" w:sz="4" w:space="0" w:color="auto"/>
              <w:bottom w:val="single" w:sz="12" w:space="0" w:color="008000"/>
            </w:tcBorders>
          </w:tcPr>
          <w:p w:rsidR="00823C85" w:rsidRDefault="00823C85" w:rsidP="00897AFE">
            <w:pPr>
              <w:pStyle w:val="ISKO-FranceParagraphedetexte"/>
              <w:keepNext/>
              <w:ind w:firstLine="0"/>
              <w:jc w:val="center"/>
              <w:rPr>
                <w:b/>
                <w:bCs/>
                <w:sz w:val="20"/>
                <w:szCs w:val="20"/>
              </w:rPr>
            </w:pPr>
            <w:r w:rsidRPr="005B627A">
              <w:t>Adopter un langage standardisé –</w:t>
            </w:r>
            <w:r>
              <w:t xml:space="preserve"> </w:t>
            </w:r>
            <w:r w:rsidRPr="005B627A">
              <w:t xml:space="preserve">type </w:t>
            </w:r>
            <w:proofErr w:type="spellStart"/>
            <w:proofErr w:type="gramStart"/>
            <w:r w:rsidRPr="005B627A">
              <w:t>skos</w:t>
            </w:r>
            <w:proofErr w:type="spellEnd"/>
            <w:proofErr w:type="gramEnd"/>
          </w:p>
        </w:tc>
        <w:tc>
          <w:tcPr>
            <w:tcW w:w="1249" w:type="dxa"/>
            <w:tcBorders>
              <w:top w:val="single" w:sz="4" w:space="0" w:color="auto"/>
              <w:bottom w:val="single" w:sz="12" w:space="0" w:color="008000"/>
            </w:tcBorders>
          </w:tcPr>
          <w:p w:rsidR="00823C85" w:rsidRPr="005B627A" w:rsidRDefault="00823C85" w:rsidP="00900837">
            <w:pPr>
              <w:jc w:val="both"/>
            </w:pPr>
            <w:r w:rsidRPr="005B627A">
              <w:t>Passer des URL aux URI et aux vocabulaires contrôlés</w:t>
            </w:r>
          </w:p>
        </w:tc>
        <w:tc>
          <w:tcPr>
            <w:tcW w:w="1274" w:type="dxa"/>
            <w:tcBorders>
              <w:top w:val="single" w:sz="4" w:space="0" w:color="auto"/>
              <w:bottom w:val="single" w:sz="12" w:space="0" w:color="008000"/>
            </w:tcBorders>
          </w:tcPr>
          <w:p w:rsidR="00823C85" w:rsidRDefault="00823C85" w:rsidP="00897AFE">
            <w:pPr>
              <w:pStyle w:val="ISKO-FranceParagraphedetexte"/>
              <w:keepNext/>
              <w:ind w:firstLine="0"/>
              <w:jc w:val="center"/>
              <w:rPr>
                <w:b/>
                <w:bCs/>
                <w:sz w:val="20"/>
                <w:szCs w:val="20"/>
              </w:rPr>
            </w:pPr>
            <w:r w:rsidRPr="005B627A">
              <w:t xml:space="preserve">Lier les informations à l’initiative </w:t>
            </w:r>
            <w:proofErr w:type="spellStart"/>
            <w:r w:rsidRPr="005B627A">
              <w:t>linked</w:t>
            </w:r>
            <w:proofErr w:type="spellEnd"/>
            <w:r w:rsidRPr="005B627A">
              <w:t xml:space="preserve"> data et les intégrer au web sémantique.</w:t>
            </w:r>
          </w:p>
        </w:tc>
      </w:tr>
    </w:tbl>
    <w:p w:rsidR="00823C85" w:rsidRDefault="00823C85" w:rsidP="007357F5">
      <w:pPr>
        <w:pStyle w:val="ISKO-FranceLgendestablesetfiguresJustifi"/>
      </w:pPr>
    </w:p>
    <w:p w:rsidR="00823C85" w:rsidRDefault="00823C85" w:rsidP="007357F5">
      <w:pPr>
        <w:pStyle w:val="ISKO-FranceLgendestablesetfiguresJustifi"/>
      </w:pPr>
      <w:r>
        <w:t xml:space="preserve">TAB. </w:t>
      </w:r>
      <w:fldSimple w:instr=" SEQ Tableau \* ARABIC ">
        <w:r>
          <w:rPr>
            <w:noProof/>
          </w:rPr>
          <w:t>1</w:t>
        </w:r>
      </w:fldSimple>
      <w:r>
        <w:t>: les six étapes de la démarche SAFARI</w:t>
      </w:r>
    </w:p>
    <w:p w:rsidR="00823C85" w:rsidRDefault="00823C85" w:rsidP="007357F5">
      <w:pPr>
        <w:pStyle w:val="ISKO-FranceSectionniveau1"/>
      </w:pPr>
      <w:r>
        <w:t>Futur développement et importance de la spécificité de la discipline « sciences de gestion »</w:t>
      </w:r>
    </w:p>
    <w:p w:rsidR="00823C85" w:rsidRDefault="00823C85" w:rsidP="009D5CA5">
      <w:pPr>
        <w:pStyle w:val="ISKO-FranceParagraphedetexte"/>
      </w:pPr>
      <w:r>
        <w:t xml:space="preserve">Comme vous </w:t>
      </w:r>
      <w:proofErr w:type="gramStart"/>
      <w:r>
        <w:t>pouvez</w:t>
      </w:r>
      <w:proofErr w:type="gramEnd"/>
      <w:r>
        <w:t xml:space="preserve"> le constater, nous sommes seulement à la phase deux de cette marche intégratrice vers le web sémantique. Il n’y a plus la notion de validation comme dans le XML, mais la notion de vocabulaire est pourtant essentielle. Pour pouvoir donc avancer, il faudra définir des vocabulaires spécifiques aux sciences de gestion et réduire au maximum les </w:t>
      </w:r>
      <w:r w:rsidR="009B0AF5">
        <w:t>ambiguïtés</w:t>
      </w:r>
      <w:r>
        <w:t xml:space="preserve"> linguistiques inhérentes à cette discipline. </w:t>
      </w:r>
      <w:r w:rsidR="00BB2E48">
        <w:t xml:space="preserve">Le thésaurus utilisé par la base de données EBSCO </w:t>
      </w:r>
      <w:r w:rsidR="00F30452">
        <w:t>relie</w:t>
      </w:r>
      <w:r w:rsidR="00BB2E48">
        <w:t xml:space="preserve"> certains mots comme l’exemple de </w:t>
      </w:r>
      <w:r w:rsidR="00F30452">
        <w:t>« </w:t>
      </w:r>
      <w:proofErr w:type="gramStart"/>
      <w:r w:rsidR="00BB2E48">
        <w:t>carrière</w:t>
      </w:r>
      <w:r w:rsidR="00F30452">
        <w:t>s</w:t>
      </w:r>
      <w:proofErr w:type="gramEnd"/>
      <w:r w:rsidR="00F30452">
        <w:t> »</w:t>
      </w:r>
      <w:r w:rsidR="00BB2E48">
        <w:t xml:space="preserve"> ou </w:t>
      </w:r>
      <w:r w:rsidR="00F30452">
        <w:t>« </w:t>
      </w:r>
      <w:proofErr w:type="spellStart"/>
      <w:r w:rsidR="00BB2E48">
        <w:t>career</w:t>
      </w:r>
      <w:r w:rsidR="00F30452">
        <w:t>s</w:t>
      </w:r>
      <w:proofErr w:type="spellEnd"/>
      <w:r w:rsidR="00F30452">
        <w:t> »</w:t>
      </w:r>
      <w:r w:rsidR="00BB2E48">
        <w:t xml:space="preserve"> en anglais</w:t>
      </w:r>
      <w:r w:rsidR="00F30452">
        <w:t xml:space="preserve"> qui renvoie vers les termes « </w:t>
      </w:r>
      <w:proofErr w:type="spellStart"/>
      <w:r w:rsidR="00F30452">
        <w:t>occupational</w:t>
      </w:r>
      <w:proofErr w:type="spellEnd"/>
      <w:r w:rsidR="00F30452">
        <w:t> » ou « </w:t>
      </w:r>
      <w:proofErr w:type="spellStart"/>
      <w:r w:rsidR="00F30452">
        <w:t>vocational</w:t>
      </w:r>
      <w:proofErr w:type="spellEnd"/>
      <w:r w:rsidR="00F30452">
        <w:t xml:space="preserve"> </w:t>
      </w:r>
      <w:r w:rsidR="00F30452">
        <w:lastRenderedPageBreak/>
        <w:t>guidance ».</w:t>
      </w:r>
      <w:r w:rsidR="00BB2E48">
        <w:t xml:space="preserve"> Cependant, i</w:t>
      </w:r>
      <w:r>
        <w:t xml:space="preserve">l faudra dépasser les concepts généraux pour préciser des termes spécifiques. La présence d’une liste de termes validés et de relations existants entre ces termes scientifiquement devra être réalisée auprès des enseignants chercheurs volontaires dans cette démarche et devra être </w:t>
      </w:r>
      <w:r w:rsidR="009B0AF5">
        <w:t>couplée</w:t>
      </w:r>
      <w:r>
        <w:t xml:space="preserve"> à une analyse des </w:t>
      </w:r>
      <w:r w:rsidR="009B0AF5">
        <w:t>mots-clés</w:t>
      </w:r>
      <w:r>
        <w:t xml:space="preserve"> des articles scientifiques déjà rédigés. Cependant</w:t>
      </w:r>
      <w:r w:rsidR="009B0AF5">
        <w:t>, cela</w:t>
      </w:r>
      <w:r>
        <w:t xml:space="preserve"> ne sera pas simple, car souvent les mêmes termes sont repris dans les </w:t>
      </w:r>
      <w:r w:rsidR="009B0AF5">
        <w:t>sous-disciplines</w:t>
      </w:r>
      <w:r>
        <w:t xml:space="preserve"> des sciences de gestion et elles peuvent alors parfois prêter à confusion. Par exemple</w:t>
      </w:r>
      <w:r w:rsidR="009B0AF5">
        <w:t>, le</w:t>
      </w:r>
      <w:r>
        <w:t xml:space="preserve"> terme « carrière » est très utilisé en </w:t>
      </w:r>
      <w:r w:rsidR="009B0AF5">
        <w:t>« </w:t>
      </w:r>
      <w:r>
        <w:t>Gestion des ressources humaines</w:t>
      </w:r>
      <w:r w:rsidR="009B0AF5">
        <w:t> »</w:t>
      </w:r>
      <w:r>
        <w:t xml:space="preserve"> comme nous </w:t>
      </w:r>
      <w:proofErr w:type="gramStart"/>
      <w:r>
        <w:t>pouvons</w:t>
      </w:r>
      <w:proofErr w:type="gramEnd"/>
      <w:r>
        <w:t xml:space="preserve"> le voir dans ces deux communications présentées ci-dessous. Lorsque nous parlons de « carrières nomades » et « ancre de carrière</w:t>
      </w:r>
      <w:r w:rsidR="00A44749">
        <w:t> »</w:t>
      </w:r>
      <w:r>
        <w:t xml:space="preserve">, quelles relations existent entre ces deux termes ? </w:t>
      </w:r>
    </w:p>
    <w:p w:rsidR="00A44749" w:rsidRDefault="00823C85" w:rsidP="00A44749">
      <w:pPr>
        <w:pStyle w:val="ISKO-FranceParagrapheencadr"/>
      </w:pPr>
      <w:r w:rsidRPr="009D5CA5">
        <w:t xml:space="preserve">LACROUX, Alain. DEPREZ, Anne (2008). Peut-on faire carrière dans l’intérim ? Les apports du concept de carrières nomades. </w:t>
      </w:r>
      <w:proofErr w:type="gramStart"/>
      <w:r w:rsidRPr="009D5CA5">
        <w:t>5ème journées</w:t>
      </w:r>
      <w:proofErr w:type="gramEnd"/>
      <w:r w:rsidRPr="009D5CA5">
        <w:t xml:space="preserve"> sur les carrières : Carrières et Contextes. Lyon, </w:t>
      </w:r>
      <w:proofErr w:type="gramStart"/>
      <w:r w:rsidRPr="009D5CA5">
        <w:t>FRANCE</w:t>
      </w:r>
      <w:proofErr w:type="gramEnd"/>
      <w:r w:rsidRPr="009D5CA5">
        <w:t xml:space="preserve">. 2008-05-23 </w:t>
      </w:r>
    </w:p>
    <w:p w:rsidR="00823C85" w:rsidRPr="009D5CA5" w:rsidRDefault="00823C85" w:rsidP="00A44749">
      <w:pPr>
        <w:pStyle w:val="ISKO-FranceParagrapheencadr"/>
      </w:pPr>
      <w:r w:rsidRPr="009D5CA5">
        <w:t>Mots-clés : Intérim, insécurité perçue, carrières nomades</w:t>
      </w:r>
    </w:p>
    <w:p w:rsidR="00A44749" w:rsidRPr="00A44749" w:rsidRDefault="00A44749" w:rsidP="00A44749">
      <w:pPr>
        <w:pStyle w:val="Lgende"/>
        <w:rPr>
          <w:rStyle w:val="ISKO-FranceParagraphedetexteCar"/>
          <w:b/>
          <w:sz w:val="18"/>
          <w:lang w:eastAsia="en-US"/>
        </w:rPr>
      </w:pPr>
      <w:r>
        <w:t xml:space="preserve">Figure </w:t>
      </w:r>
      <w:fldSimple w:instr=" SEQ Figure \* ARABIC ">
        <w:r w:rsidR="009B0AF5">
          <w:rPr>
            <w:noProof/>
          </w:rPr>
          <w:t>1</w:t>
        </w:r>
      </w:fldSimple>
      <w:r>
        <w:t>: détail d'une notice bibliographique sur le site web</w:t>
      </w:r>
    </w:p>
    <w:p w:rsidR="009B0AF5" w:rsidRDefault="00823C85" w:rsidP="00A44749">
      <w:pPr>
        <w:pStyle w:val="ISKO-FranceParagrapheencadr"/>
      </w:pPr>
      <w:r w:rsidRPr="009D5CA5">
        <w:t xml:space="preserve">ROGER, Alain. (2006)Développement et validation d'une échelle de mesure des orientations de carrière </w:t>
      </w:r>
      <w:proofErr w:type="gramStart"/>
      <w:r w:rsidRPr="009D5CA5">
        <w:t>individuelles</w:t>
      </w:r>
      <w:proofErr w:type="gramEnd"/>
      <w:r w:rsidRPr="009D5CA5">
        <w:t>. 14</w:t>
      </w:r>
      <w:r w:rsidRPr="009D5CA5">
        <w:rPr>
          <w:vertAlign w:val="superscript"/>
        </w:rPr>
        <w:t>e</w:t>
      </w:r>
      <w:r w:rsidRPr="009D5CA5">
        <w:t xml:space="preserve"> congrès AIPTLF (Association Internationale de Psychologie du Travail de Langue </w:t>
      </w:r>
      <w:proofErr w:type="gramStart"/>
      <w:r w:rsidRPr="009D5CA5">
        <w:t>Française</w:t>
      </w:r>
      <w:proofErr w:type="gramEnd"/>
      <w:r w:rsidRPr="009D5CA5">
        <w:t xml:space="preserve">). Hammamet, </w:t>
      </w:r>
      <w:proofErr w:type="gramStart"/>
      <w:r w:rsidRPr="009D5CA5">
        <w:t>TUNISIE</w:t>
      </w:r>
      <w:proofErr w:type="gramEnd"/>
      <w:r w:rsidRPr="009D5CA5">
        <w:t>.</w:t>
      </w:r>
    </w:p>
    <w:p w:rsidR="00823C85" w:rsidRPr="009D5CA5" w:rsidRDefault="00823C85" w:rsidP="00A44749">
      <w:pPr>
        <w:pStyle w:val="ISKO-FranceParagrapheencadr"/>
      </w:pPr>
      <w:r w:rsidRPr="009D5CA5">
        <w:t>Mots-clés : carrière, orientation, ancre de carrière, aspirations professionnelles</w:t>
      </w:r>
    </w:p>
    <w:p w:rsidR="009B0AF5" w:rsidRDefault="009B0AF5" w:rsidP="009B0AF5">
      <w:pPr>
        <w:pStyle w:val="Lgende"/>
      </w:pPr>
      <w:r>
        <w:t xml:space="preserve">Figure </w:t>
      </w:r>
      <w:fldSimple w:instr=" SEQ Figure \* ARABIC ">
        <w:r>
          <w:rPr>
            <w:noProof/>
          </w:rPr>
          <w:t>2</w:t>
        </w:r>
      </w:fldSimple>
      <w:r>
        <w:t xml:space="preserve"> : Détails d'une autre notice bibliographique sur le site web</w:t>
      </w:r>
    </w:p>
    <w:p w:rsidR="00823C85" w:rsidRDefault="009B0AF5" w:rsidP="009D5CA5">
      <w:pPr>
        <w:pStyle w:val="ISKO-FranceParagraphedetexte"/>
      </w:pPr>
      <w:r>
        <w:t>Étant</w:t>
      </w:r>
      <w:r w:rsidR="00823C85">
        <w:t xml:space="preserve"> donné la difficulté de définir un rapport entre ces deux termes sans la prise en compte du contexte et d’avis externe auprès des chercheurs, la mise en place d’un vocabulaire contrôlé nous semble difficile. La démarche SAFARI n’explique pas comment élaborer ces vocabulaires. D’autant que</w:t>
      </w:r>
      <w:r>
        <w:t>, lorsque</w:t>
      </w:r>
      <w:r w:rsidR="00823C85">
        <w:t xml:space="preserve"> nous allons parvenir à séparer ces termes, il faudra préciser ces adjectifs qualificatifs </w:t>
      </w:r>
      <w:r>
        <w:t>tels qu’ « </w:t>
      </w:r>
      <w:r w:rsidR="00823C85">
        <w:t xml:space="preserve">attitudes de carrière protéennes et sans </w:t>
      </w:r>
      <w:proofErr w:type="gramStart"/>
      <w:r w:rsidR="00823C85">
        <w:t>frontière</w:t>
      </w:r>
      <w:proofErr w:type="gramEnd"/>
      <w:r w:rsidR="00823C85">
        <w:t> » ou « orientation carriériste».</w:t>
      </w:r>
    </w:p>
    <w:p w:rsidR="009B0AF5" w:rsidRDefault="00823C85" w:rsidP="009B0AF5">
      <w:pPr>
        <w:pStyle w:val="ISKO-FranceParagrapheencadr"/>
      </w:pPr>
      <w:r w:rsidRPr="009D5CA5">
        <w:t xml:space="preserve">CERDIN, Jean-Luc. LE PARGNEUX, Marie. </w:t>
      </w:r>
      <w:proofErr w:type="gramStart"/>
      <w:r w:rsidRPr="009D5CA5">
        <w:t>L</w:t>
      </w:r>
      <w:proofErr w:type="gramEnd"/>
      <w:r w:rsidRPr="009D5CA5">
        <w:t>'impact de la carrière sur la réussite individuelle de la mobilité internationale. 5ème journées sur les carrières : Carrières et Contextes. Lyon, FRANCE. 2008-05-23</w:t>
      </w:r>
    </w:p>
    <w:p w:rsidR="00823C85" w:rsidRPr="009D5CA5" w:rsidRDefault="00823C85" w:rsidP="009B0AF5">
      <w:pPr>
        <w:pStyle w:val="ISKO-FranceParagrapheencadr"/>
      </w:pPr>
      <w:r w:rsidRPr="009D5CA5">
        <w:t>Mots-clés : réussite individuelle mobilité internationale, ancres de carrière, attitudes de carrière protéennes et sans frontières, orientation carriériste, congruence</w:t>
      </w:r>
    </w:p>
    <w:p w:rsidR="009B0AF5" w:rsidRDefault="009B0AF5" w:rsidP="009B0AF5">
      <w:pPr>
        <w:pStyle w:val="Lgende"/>
        <w:jc w:val="both"/>
      </w:pPr>
      <w:r>
        <w:t xml:space="preserve">Figure </w:t>
      </w:r>
      <w:fldSimple w:instr=" SEQ Figure \* ARABIC ">
        <w:r>
          <w:rPr>
            <w:noProof/>
          </w:rPr>
          <w:t>3</w:t>
        </w:r>
      </w:fldSimple>
      <w:r>
        <w:t xml:space="preserve"> : Détails d'une autre notice bibliographique</w:t>
      </w:r>
    </w:p>
    <w:p w:rsidR="00823C85" w:rsidRDefault="00F30452" w:rsidP="007357F5">
      <w:pPr>
        <w:pStyle w:val="ISKO-FranceSectionniveau1"/>
      </w:pPr>
      <w:r>
        <w:br w:type="page"/>
      </w:r>
      <w:r w:rsidR="00823C85">
        <w:lastRenderedPageBreak/>
        <w:t>Conclusion</w:t>
      </w:r>
    </w:p>
    <w:p w:rsidR="00823C85" w:rsidRDefault="00823C85" w:rsidP="009B0AF5">
      <w:pPr>
        <w:pStyle w:val="ISKO-FranceParagraphedetexte"/>
      </w:pPr>
      <w:r>
        <w:t>Cette étude soulève le problème de la m</w:t>
      </w:r>
      <w:r w:rsidR="00F30452">
        <w:t xml:space="preserve">ise en place et de l’évolution </w:t>
      </w:r>
      <w:r>
        <w:t xml:space="preserve">d’une </w:t>
      </w:r>
      <w:r w:rsidR="009B0AF5">
        <w:t>plate-forme</w:t>
      </w:r>
      <w:r>
        <w:t xml:space="preserve"> numérique de publication scientifique. Elle point aussi le problème de l’interopérabilité des données, lorsque nous travaillons sur des métiers et des disciplines différentes. D’autres classifications (métiers ou classifications par facettes) permettant plusieurs entrées devraient être envisageables pour gérer cette multitude de termes de gestion. Et enfin cette étude souligne que le web sémantique reste encore à définir et à développer et auxquelles les chercheurs doivent prendre part </w:t>
      </w:r>
      <w:r w:rsidR="009B0AF5">
        <w:t xml:space="preserve">eux-mêmes </w:t>
      </w:r>
      <w:r>
        <w:t>à cette action.</w:t>
      </w:r>
    </w:p>
    <w:p w:rsidR="00823C85" w:rsidRDefault="00823C85" w:rsidP="001405A2">
      <w:pPr>
        <w:jc w:val="both"/>
      </w:pPr>
    </w:p>
    <w:p w:rsidR="00823C85" w:rsidRDefault="00823C85" w:rsidP="001405A2">
      <w:pPr>
        <w:pStyle w:val="bibliographietitre"/>
      </w:pPr>
      <w:r>
        <w:t>Bibliographie</w:t>
      </w:r>
    </w:p>
    <w:p w:rsidR="00823C85" w:rsidRPr="00242B9D" w:rsidRDefault="00823C85" w:rsidP="00242B9D">
      <w:pPr>
        <w:pStyle w:val="biblio"/>
        <w:numPr>
          <w:ilvl w:val="0"/>
          <w:numId w:val="1"/>
        </w:numPr>
        <w:jc w:val="left"/>
      </w:pPr>
      <w:bookmarkStart w:id="0" w:name="_Ref96335977"/>
      <w:bookmarkStart w:id="1" w:name="_Ref142726508"/>
      <w:bookmarkStart w:id="2" w:name="_Ref142727272"/>
      <w:proofErr w:type="spellStart"/>
      <w:r>
        <w:t>Ducloy</w:t>
      </w:r>
      <w:proofErr w:type="spellEnd"/>
      <w:r>
        <w:t xml:space="preserve"> J. (2004</w:t>
      </w:r>
      <w:proofErr w:type="gramStart"/>
      <w:r>
        <w:t>)</w:t>
      </w:r>
      <w:r>
        <w:rPr>
          <w:i/>
          <w:iCs/>
        </w:rPr>
        <w:t xml:space="preserve"> </w:t>
      </w:r>
      <w:r w:rsidRPr="00FB062E">
        <w:t xml:space="preserve"> </w:t>
      </w:r>
      <w:proofErr w:type="gramEnd"/>
      <w:r w:rsidRPr="00492DF3">
        <w:t>Plaidoyer pour un réseau d’inventaire des résultats de la recherche</w:t>
      </w:r>
      <w:bookmarkEnd w:id="0"/>
      <w:r>
        <w:t xml:space="preserve">. Disponible sur </w:t>
      </w:r>
      <w:hyperlink r:id="rId8" w:history="1">
        <w:r w:rsidRPr="00F614BC">
          <w:rPr>
            <w:rStyle w:val="Lienhypertexte"/>
          </w:rPr>
          <w:t>http://archivesic.ccsd.cnrs.fr/sic_00001147</w:t>
        </w:r>
      </w:hyperlink>
      <w:bookmarkEnd w:id="1"/>
      <w:bookmarkEnd w:id="2"/>
      <w:r>
        <w:t xml:space="preserve"> </w:t>
      </w:r>
    </w:p>
    <w:p w:rsidR="00823C85" w:rsidRDefault="00823C85" w:rsidP="001405A2">
      <w:pPr>
        <w:pStyle w:val="biblio"/>
        <w:numPr>
          <w:ilvl w:val="0"/>
          <w:numId w:val="1"/>
        </w:numPr>
        <w:jc w:val="left"/>
      </w:pPr>
      <w:r>
        <w:t xml:space="preserve"> </w:t>
      </w:r>
      <w:proofErr w:type="spellStart"/>
      <w:r>
        <w:t>Ducloy</w:t>
      </w:r>
      <w:proofErr w:type="spellEnd"/>
      <w:r>
        <w:t xml:space="preserve">, Nicolas, </w:t>
      </w:r>
      <w:proofErr w:type="gramStart"/>
      <w:r>
        <w:t xml:space="preserve">Le </w:t>
      </w:r>
      <w:proofErr w:type="spellStart"/>
      <w:r>
        <w:t>Hénaff</w:t>
      </w:r>
      <w:proofErr w:type="spellEnd"/>
      <w:proofErr w:type="gramEnd"/>
      <w:r>
        <w:t xml:space="preserve">, </w:t>
      </w:r>
      <w:proofErr w:type="spellStart"/>
      <w:r>
        <w:t>Foulonneau</w:t>
      </w:r>
      <w:proofErr w:type="spellEnd"/>
      <w:r>
        <w:t xml:space="preserve">, </w:t>
      </w:r>
      <w:proofErr w:type="spellStart"/>
      <w:r>
        <w:t>Grivel</w:t>
      </w:r>
      <w:proofErr w:type="spellEnd"/>
      <w:r>
        <w:t xml:space="preserve"> et Ducasse (2006) </w:t>
      </w:r>
      <w:proofErr w:type="spellStart"/>
      <w:r w:rsidRPr="001405A2">
        <w:rPr>
          <w:i/>
        </w:rPr>
        <w:t>Metadata</w:t>
      </w:r>
      <w:proofErr w:type="spellEnd"/>
      <w:r w:rsidRPr="001405A2">
        <w:rPr>
          <w:i/>
        </w:rPr>
        <w:t xml:space="preserve"> </w:t>
      </w:r>
      <w:proofErr w:type="spellStart"/>
      <w:r w:rsidRPr="001405A2">
        <w:rPr>
          <w:i/>
        </w:rPr>
        <w:t>towards</w:t>
      </w:r>
      <w:proofErr w:type="spellEnd"/>
      <w:r w:rsidRPr="001405A2">
        <w:rPr>
          <w:i/>
        </w:rPr>
        <w:t xml:space="preserve"> an </w:t>
      </w:r>
      <w:proofErr w:type="spellStart"/>
      <w:r w:rsidRPr="001405A2">
        <w:rPr>
          <w:i/>
        </w:rPr>
        <w:t>e-research</w:t>
      </w:r>
      <w:proofErr w:type="spellEnd"/>
      <w:r w:rsidRPr="001405A2">
        <w:rPr>
          <w:i/>
        </w:rPr>
        <w:t xml:space="preserve"> </w:t>
      </w:r>
      <w:proofErr w:type="spellStart"/>
      <w:r w:rsidRPr="001405A2">
        <w:rPr>
          <w:i/>
        </w:rPr>
        <w:t>cyberinfrastructure</w:t>
      </w:r>
      <w:proofErr w:type="spellEnd"/>
      <w:r>
        <w:rPr>
          <w:i/>
        </w:rPr>
        <w:t xml:space="preserve">, </w:t>
      </w:r>
      <w:r>
        <w:t>D</w:t>
      </w:r>
      <w:r w:rsidRPr="001405A2">
        <w:t>ublin Core Conférence</w:t>
      </w:r>
    </w:p>
    <w:p w:rsidR="00823C85" w:rsidRDefault="00823C85" w:rsidP="001405A2">
      <w:pPr>
        <w:pStyle w:val="biblio"/>
        <w:numPr>
          <w:ilvl w:val="0"/>
          <w:numId w:val="1"/>
        </w:numPr>
        <w:jc w:val="left"/>
      </w:pPr>
      <w:proofErr w:type="spellStart"/>
      <w:r>
        <w:t>Claerre</w:t>
      </w:r>
      <w:proofErr w:type="spellEnd"/>
      <w:r>
        <w:t xml:space="preserve"> T., </w:t>
      </w:r>
      <w:proofErr w:type="spellStart"/>
      <w:r>
        <w:t>Westeel</w:t>
      </w:r>
      <w:proofErr w:type="spellEnd"/>
      <w:r>
        <w:t xml:space="preserve"> I. (2010). </w:t>
      </w:r>
      <w:r w:rsidRPr="00E970D6">
        <w:rPr>
          <w:i/>
        </w:rPr>
        <w:t>Numériser et mettre en ligne</w:t>
      </w:r>
      <w:r>
        <w:t>. Presses de l’ENSSIB, la boite à outils.</w:t>
      </w:r>
    </w:p>
    <w:p w:rsidR="00823C85" w:rsidRDefault="005F7C22" w:rsidP="001405A2">
      <w:pPr>
        <w:pStyle w:val="biblio"/>
        <w:numPr>
          <w:ilvl w:val="0"/>
          <w:numId w:val="1"/>
        </w:numPr>
        <w:jc w:val="left"/>
      </w:pPr>
      <w:hyperlink r:id="rId9" w:history="1">
        <w:r w:rsidR="00823C85" w:rsidRPr="00DD7329">
          <w:rPr>
            <w:rStyle w:val="Lienhypertexte"/>
          </w:rPr>
          <w:t>http://www.openarchives.org/OAI/openarchivesprotocol.html</w:t>
        </w:r>
      </w:hyperlink>
    </w:p>
    <w:p w:rsidR="00823C85" w:rsidRDefault="00823C85" w:rsidP="001405A2">
      <w:pPr>
        <w:pStyle w:val="biblio"/>
        <w:numPr>
          <w:ilvl w:val="0"/>
          <w:numId w:val="1"/>
        </w:numPr>
        <w:jc w:val="left"/>
      </w:pPr>
      <w:proofErr w:type="spellStart"/>
      <w:proofErr w:type="gramStart"/>
      <w:r>
        <w:t>Nawrocki</w:t>
      </w:r>
      <w:proofErr w:type="spellEnd"/>
      <w:r>
        <w:t xml:space="preserve">, F. Le protocole OAI et ses usages en bibliothèque Disponible sur </w:t>
      </w:r>
      <w:hyperlink r:id="rId10" w:history="1">
        <w:r w:rsidRPr="00932875">
          <w:rPr>
            <w:rStyle w:val="Lienhypertexte"/>
          </w:rPr>
          <w:t>http:</w:t>
        </w:r>
        <w:proofErr w:type="gramEnd"/>
        <w:r w:rsidRPr="00932875">
          <w:rPr>
            <w:rStyle w:val="Lienhypertexte"/>
          </w:rPr>
          <w:t>//www.culture.gouv.fr/culture/dll/OAI-PMH.htm</w:t>
        </w:r>
      </w:hyperlink>
      <w:r>
        <w:t xml:space="preserve"> </w:t>
      </w:r>
    </w:p>
    <w:p w:rsidR="00823C85" w:rsidRPr="00637191" w:rsidRDefault="00823C85" w:rsidP="00EF63F0">
      <w:pPr>
        <w:pStyle w:val="biblio"/>
        <w:numPr>
          <w:ilvl w:val="0"/>
          <w:numId w:val="1"/>
        </w:numPr>
        <w:jc w:val="left"/>
      </w:pPr>
      <w:r w:rsidRPr="00EF63F0">
        <w:rPr>
          <w:lang w:val="en-US"/>
        </w:rPr>
        <w:t xml:space="preserve">Ron Daniel J. (2010) </w:t>
      </w:r>
      <w:r w:rsidRPr="00EF63F0">
        <w:rPr>
          <w:i/>
          <w:lang w:val="en-US"/>
        </w:rPr>
        <w:t>Six Steps SAFARI from the Dublin Core to the Semantic Web</w:t>
      </w:r>
      <w:r>
        <w:rPr>
          <w:lang w:val="en-US"/>
        </w:rPr>
        <w:t xml:space="preserve">. </w:t>
      </w:r>
      <w:r w:rsidRPr="00637191">
        <w:t xml:space="preserve">Dublin Core 2010 </w:t>
      </w:r>
      <w:proofErr w:type="spellStart"/>
      <w:proofErr w:type="gramStart"/>
      <w:r w:rsidRPr="00637191">
        <w:t>Conference</w:t>
      </w:r>
      <w:proofErr w:type="spellEnd"/>
      <w:proofErr w:type="gramEnd"/>
      <w:r w:rsidRPr="00637191">
        <w:t xml:space="preserve">, Pittsburgh disponible sur </w:t>
      </w:r>
      <w:hyperlink r:id="rId11" w:history="1">
        <w:r w:rsidRPr="00637191">
          <w:rPr>
            <w:rStyle w:val="Lienhypertexte"/>
          </w:rPr>
          <w:t>http://www.dublincore.org/reso</w:t>
        </w:r>
        <w:proofErr w:type="gramStart"/>
        <w:r w:rsidRPr="00637191">
          <w:rPr>
            <w:rStyle w:val="Lienhypertexte"/>
          </w:rPr>
          <w:t>urces/training/dc-2010/Tutorial4_SAFARIDaniel.pdf</w:t>
        </w:r>
      </w:hyperlink>
      <w:r w:rsidRPr="00637191">
        <w:t xml:space="preserve"> </w:t>
      </w:r>
      <w:proofErr w:type="gramEnd"/>
    </w:p>
    <w:sectPr w:rsidR="00823C85" w:rsidRPr="00637191" w:rsidSect="009D5CA5">
      <w:headerReference w:type="even" r:id="rId12"/>
      <w:headerReference w:type="default" r:id="rId13"/>
      <w:footerReference w:type="default" r:id="rId14"/>
      <w:pgSz w:w="11906" w:h="16838" w:code="9"/>
      <w:pgMar w:top="2268" w:right="2268" w:bottom="2268" w:left="2268" w:header="1701" w:footer="17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52" w:rsidRDefault="00036D52" w:rsidP="00BE6805">
      <w:r>
        <w:separator/>
      </w:r>
    </w:p>
  </w:endnote>
  <w:endnote w:type="continuationSeparator" w:id="0">
    <w:p w:rsidR="00036D52" w:rsidRDefault="00036D52" w:rsidP="00BE6805">
      <w:r>
        <w:continuationSeparator/>
      </w:r>
    </w:p>
  </w:endnote>
  <w:endnote w:id="1">
    <w:p w:rsidR="00823C85" w:rsidRDefault="00823C85" w:rsidP="008E32E1">
      <w:pPr>
        <w:pStyle w:val="Notedefin"/>
      </w:pPr>
      <w:r>
        <w:rPr>
          <w:rStyle w:val="Appeldenotedefin"/>
        </w:rPr>
        <w:endnoteRef/>
      </w:r>
      <w:r w:rsidRPr="00BC5469">
        <w:rPr>
          <w:lang w:val="en-GB"/>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85" w:rsidRPr="007357F5" w:rsidRDefault="00823C85" w:rsidP="007357F5">
    <w:pPr>
      <w:pStyle w:val="Pieddepage"/>
      <w:jc w:val="right"/>
      <w:rPr>
        <w:sz w:val="20"/>
        <w:szCs w:val="20"/>
      </w:rPr>
    </w:pPr>
    <w:proofErr w:type="gramStart"/>
    <w:r>
      <w:rPr>
        <w:sz w:val="20"/>
        <w:szCs w:val="20"/>
      </w:rPr>
      <w:t xml:space="preserve">ISKO-FRANCE - X -  </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52" w:rsidRDefault="00036D52" w:rsidP="00BE6805">
      <w:r>
        <w:separator/>
      </w:r>
    </w:p>
  </w:footnote>
  <w:footnote w:type="continuationSeparator" w:id="0">
    <w:p w:rsidR="00036D52" w:rsidRDefault="00036D52" w:rsidP="00BE6805">
      <w:r>
        <w:continuationSeparator/>
      </w:r>
    </w:p>
  </w:footnote>
  <w:footnote w:id="1">
    <w:p w:rsidR="00823C85" w:rsidRDefault="00823C85" w:rsidP="000442C5">
      <w:pPr>
        <w:pStyle w:val="ISKO-Francenotebasdepage"/>
      </w:pPr>
      <w:r>
        <w:rPr>
          <w:rStyle w:val="Appelnotedebasdep"/>
        </w:rPr>
        <w:footnoteRef/>
      </w:r>
      <w:r>
        <w:t xml:space="preserve"> </w:t>
      </w:r>
      <w:r w:rsidRPr="000442C5">
        <w:rPr>
          <w:rStyle w:val="ISKO-FrancenotebasdepageCar"/>
        </w:rPr>
        <w:t>http://</w:t>
      </w:r>
      <w:proofErr w:type="gramStart"/>
      <w:r w:rsidRPr="000442C5">
        <w:rPr>
          <w:rStyle w:val="ISKO-FrancenotebasdepageCar"/>
        </w:rPr>
        <w:t>fedora-commons.org/</w:t>
      </w:r>
      <w:proofErr w:type="gramEnd"/>
    </w:p>
  </w:footnote>
  <w:footnote w:id="2">
    <w:p w:rsidR="00823C85" w:rsidRDefault="00823C85" w:rsidP="000442C5">
      <w:pPr>
        <w:pStyle w:val="ISKO-Francenotebasdepage"/>
      </w:pPr>
      <w:r>
        <w:rPr>
          <w:rStyle w:val="Appelnotedebasdep"/>
        </w:rPr>
        <w:footnoteRef/>
      </w:r>
      <w:r>
        <w:t xml:space="preserve"> </w:t>
      </w:r>
      <w:r w:rsidRPr="009B44CD">
        <w:rPr>
          <w:lang w:val="en-US"/>
        </w:rPr>
        <w:t>http://www.dspace.org/</w:t>
      </w:r>
    </w:p>
  </w:footnote>
  <w:footnote w:id="3">
    <w:p w:rsidR="00823C85" w:rsidRPr="00A44749" w:rsidRDefault="00823C85" w:rsidP="008E32E1">
      <w:pPr>
        <w:pStyle w:val="ISKO-Francenotebasdepage"/>
        <w:rPr>
          <w:lang w:val="en-US"/>
        </w:rPr>
      </w:pPr>
      <w:r>
        <w:rPr>
          <w:rStyle w:val="Appelnotedebasdep"/>
        </w:rPr>
        <w:footnoteRef/>
      </w:r>
      <w:r w:rsidRPr="00A44749">
        <w:rPr>
          <w:lang w:val="en-US"/>
        </w:rPr>
        <w:t xml:space="preserve"> </w:t>
      </w:r>
      <w:r w:rsidRPr="00BC5469">
        <w:rPr>
          <w:lang w:val="en-GB"/>
        </w:rPr>
        <w:t xml:space="preserve">Dublin Core Application Profile (DCAP) A DCAP is a declaration specifying which metadata terms an organization, </w:t>
      </w:r>
      <w:r>
        <w:rPr>
          <w:lang w:val="en-GB"/>
        </w:rPr>
        <w:t>information provider or user community uses in its metadata and how those terms have been customized or adapted to a particular application. Par definition a DCAP is based on Dublin Core and follows DCMI Grammatical Principles [DCMI-PRINCIPLES]. A DCAP consists of a Descriptive Header and one or more Term Usages.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85" w:rsidRDefault="00823C85" w:rsidP="009D5CA5">
    <w:pPr>
      <w:pStyle w:val="Entete"/>
    </w:pPr>
    <w:r>
      <w:t>Interopérabilité et web sémantique pour les sciences de gestion</w:t>
    </w:r>
  </w:p>
  <w:p w:rsidR="00823C85" w:rsidRPr="007357F5" w:rsidRDefault="00823C8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85" w:rsidRPr="007357F5" w:rsidRDefault="00823C85" w:rsidP="007357F5">
    <w:pPr>
      <w:pStyle w:val="En-tte"/>
      <w:jc w:val="right"/>
      <w:rPr>
        <w:sz w:val="20"/>
        <w:szCs w:val="20"/>
      </w:rPr>
    </w:pPr>
    <w:r>
      <w:rPr>
        <w:sz w:val="20"/>
        <w:szCs w:val="20"/>
      </w:rPr>
      <w:t>E. Thivant.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48E7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BF8208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5521C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B4E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1A8A6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DC1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ECB4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8028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2406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84030C"/>
    <w:lvl w:ilvl="0">
      <w:start w:val="1"/>
      <w:numFmt w:val="bullet"/>
      <w:lvlText w:val=""/>
      <w:lvlJc w:val="left"/>
      <w:pPr>
        <w:tabs>
          <w:tab w:val="num" w:pos="360"/>
        </w:tabs>
        <w:ind w:left="360" w:hanging="360"/>
      </w:pPr>
      <w:rPr>
        <w:rFonts w:ascii="Symbol" w:hAnsi="Symbol" w:hint="default"/>
      </w:rPr>
    </w:lvl>
  </w:abstractNum>
  <w:abstractNum w:abstractNumId="10">
    <w:nsid w:val="49895281"/>
    <w:multiLevelType w:val="multilevel"/>
    <w:tmpl w:val="6E1CB04E"/>
    <w:lvl w:ilvl="0">
      <w:start w:val="1"/>
      <w:numFmt w:val="decimal"/>
      <w:pStyle w:val="ISKO-FranceSectionniveau1"/>
      <w:lvlText w:val="%1"/>
      <w:lvlJc w:val="left"/>
      <w:pPr>
        <w:tabs>
          <w:tab w:val="num" w:pos="360"/>
        </w:tabs>
        <w:ind w:left="360" w:hanging="360"/>
      </w:pPr>
      <w:rPr>
        <w:rFonts w:cs="Times New Roman" w:hint="default"/>
      </w:rPr>
    </w:lvl>
    <w:lvl w:ilvl="1">
      <w:start w:val="1"/>
      <w:numFmt w:val="decimal"/>
      <w:pStyle w:val="ISKO-FranceSectionniveau2"/>
      <w:lvlText w:val="%1.%2"/>
      <w:lvlJc w:val="left"/>
      <w:pPr>
        <w:tabs>
          <w:tab w:val="num" w:pos="454"/>
        </w:tabs>
      </w:pPr>
      <w:rPr>
        <w:rFonts w:cs="Times New Roman" w:hint="default"/>
      </w:rPr>
    </w:lvl>
    <w:lvl w:ilvl="2">
      <w:start w:val="1"/>
      <w:numFmt w:val="decimal"/>
      <w:pStyle w:val="ISKO-FranceSectionniveau3"/>
      <w:lvlText w:val="%1.%2.%3"/>
      <w:lvlJc w:val="left"/>
      <w:pPr>
        <w:tabs>
          <w:tab w:val="num" w:pos="624"/>
        </w:tabs>
        <w:ind w:left="624" w:hanging="624"/>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EBB38FB"/>
    <w:multiLevelType w:val="singleLevel"/>
    <w:tmpl w:val="005C0C62"/>
    <w:lvl w:ilvl="0">
      <w:start w:val="1"/>
      <w:numFmt w:val="decimal"/>
      <w:lvlText w:val="[%1]"/>
      <w:lvlJc w:val="left"/>
      <w:pPr>
        <w:tabs>
          <w:tab w:val="num" w:pos="360"/>
        </w:tabs>
        <w:ind w:left="360" w:hanging="360"/>
      </w:pPr>
      <w:rPr>
        <w:rFonts w:cs="Times New Roman" w:hint="default"/>
        <w:color w:val="auto"/>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stylePaneFormatFilter w:val="0004"/>
  <w:defaultTabStop w:val="708"/>
  <w:hyphenationZone w:val="425"/>
  <w:evenAndOddHeaders/>
  <w:characterSpacingControl w:val="doNotCompress"/>
  <w:footnotePr>
    <w:footnote w:id="-1"/>
    <w:footnote w:id="0"/>
  </w:footnotePr>
  <w:endnotePr>
    <w:endnote w:id="-1"/>
    <w:endnote w:id="0"/>
  </w:endnotePr>
  <w:compat/>
  <w:rsids>
    <w:rsidRoot w:val="00F40778"/>
    <w:rsid w:val="0000032A"/>
    <w:rsid w:val="00036D52"/>
    <w:rsid w:val="000442C5"/>
    <w:rsid w:val="00050CBF"/>
    <w:rsid w:val="000F39A9"/>
    <w:rsid w:val="001272D2"/>
    <w:rsid w:val="001405A2"/>
    <w:rsid w:val="001445DF"/>
    <w:rsid w:val="0015189A"/>
    <w:rsid w:val="00153180"/>
    <w:rsid w:val="00172D35"/>
    <w:rsid w:val="001C591A"/>
    <w:rsid w:val="002307F6"/>
    <w:rsid w:val="00242B9D"/>
    <w:rsid w:val="0025471C"/>
    <w:rsid w:val="0028013B"/>
    <w:rsid w:val="0028102B"/>
    <w:rsid w:val="00294E92"/>
    <w:rsid w:val="002B77D2"/>
    <w:rsid w:val="00305E25"/>
    <w:rsid w:val="00320CA0"/>
    <w:rsid w:val="00325147"/>
    <w:rsid w:val="00343F25"/>
    <w:rsid w:val="00373DB7"/>
    <w:rsid w:val="003824AB"/>
    <w:rsid w:val="003E5EEA"/>
    <w:rsid w:val="004719F3"/>
    <w:rsid w:val="00492DF3"/>
    <w:rsid w:val="00492F99"/>
    <w:rsid w:val="0057141E"/>
    <w:rsid w:val="005A26E2"/>
    <w:rsid w:val="005B09C1"/>
    <w:rsid w:val="005B627A"/>
    <w:rsid w:val="005D4458"/>
    <w:rsid w:val="005F7C22"/>
    <w:rsid w:val="00637191"/>
    <w:rsid w:val="0064035C"/>
    <w:rsid w:val="0067228A"/>
    <w:rsid w:val="00672C1B"/>
    <w:rsid w:val="006F1869"/>
    <w:rsid w:val="00732D37"/>
    <w:rsid w:val="0073486A"/>
    <w:rsid w:val="007357F5"/>
    <w:rsid w:val="007706B8"/>
    <w:rsid w:val="00823C85"/>
    <w:rsid w:val="00846561"/>
    <w:rsid w:val="00863472"/>
    <w:rsid w:val="00873E59"/>
    <w:rsid w:val="0088104E"/>
    <w:rsid w:val="00897AFE"/>
    <w:rsid w:val="008C705B"/>
    <w:rsid w:val="008E32E1"/>
    <w:rsid w:val="008F2810"/>
    <w:rsid w:val="00900837"/>
    <w:rsid w:val="00932875"/>
    <w:rsid w:val="00943146"/>
    <w:rsid w:val="00955B81"/>
    <w:rsid w:val="009972BC"/>
    <w:rsid w:val="009B0AF5"/>
    <w:rsid w:val="009B44CD"/>
    <w:rsid w:val="009D5CA5"/>
    <w:rsid w:val="00A30E02"/>
    <w:rsid w:val="00A44749"/>
    <w:rsid w:val="00A81B62"/>
    <w:rsid w:val="00A8543F"/>
    <w:rsid w:val="00A9739C"/>
    <w:rsid w:val="00B010BC"/>
    <w:rsid w:val="00B32167"/>
    <w:rsid w:val="00B53900"/>
    <w:rsid w:val="00B66C4F"/>
    <w:rsid w:val="00B93649"/>
    <w:rsid w:val="00BB2E48"/>
    <w:rsid w:val="00BC1DA1"/>
    <w:rsid w:val="00BC2A55"/>
    <w:rsid w:val="00BC5469"/>
    <w:rsid w:val="00BD0158"/>
    <w:rsid w:val="00BE6805"/>
    <w:rsid w:val="00BE7863"/>
    <w:rsid w:val="00C74443"/>
    <w:rsid w:val="00C832A8"/>
    <w:rsid w:val="00CE1F4F"/>
    <w:rsid w:val="00CE6301"/>
    <w:rsid w:val="00D617EB"/>
    <w:rsid w:val="00DB7D57"/>
    <w:rsid w:val="00DD7329"/>
    <w:rsid w:val="00DD7610"/>
    <w:rsid w:val="00E05BB9"/>
    <w:rsid w:val="00E27DAF"/>
    <w:rsid w:val="00E84781"/>
    <w:rsid w:val="00E947FE"/>
    <w:rsid w:val="00E970D6"/>
    <w:rsid w:val="00EE5B79"/>
    <w:rsid w:val="00EF63F0"/>
    <w:rsid w:val="00F044FE"/>
    <w:rsid w:val="00F05D20"/>
    <w:rsid w:val="00F16BAF"/>
    <w:rsid w:val="00F30452"/>
    <w:rsid w:val="00F40778"/>
    <w:rsid w:val="00F614BC"/>
    <w:rsid w:val="00F63568"/>
    <w:rsid w:val="00FB062E"/>
    <w:rsid w:val="00FE283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49"/>
    <w:pPr>
      <w:spacing w:after="200" w:line="276" w:lineRule="auto"/>
    </w:pPr>
    <w:rPr>
      <w:rFonts w:asciiTheme="minorHAnsi" w:eastAsiaTheme="minorHAnsi" w:hAnsiTheme="minorHAnsi" w:cstheme="minorBidi"/>
      <w:lang w:eastAsia="en-US"/>
    </w:rPr>
  </w:style>
  <w:style w:type="paragraph" w:styleId="Titre1">
    <w:name w:val="heading 1"/>
    <w:basedOn w:val="Normal"/>
    <w:next w:val="Normal"/>
    <w:link w:val="Titre1Car1"/>
    <w:uiPriority w:val="99"/>
    <w:qFormat/>
    <w:rsid w:val="0025471C"/>
    <w:pPr>
      <w:keepNext/>
      <w:spacing w:before="240" w:after="60"/>
      <w:outlineLvl w:val="0"/>
    </w:pPr>
    <w:rPr>
      <w:rFonts w:ascii="Cambria" w:hAnsi="Cambria"/>
      <w:b/>
      <w:bCs/>
      <w:kern w:val="32"/>
      <w:sz w:val="32"/>
      <w:szCs w:val="32"/>
    </w:rPr>
  </w:style>
  <w:style w:type="paragraph" w:styleId="Titre2">
    <w:name w:val="heading 2"/>
    <w:basedOn w:val="Normal"/>
    <w:next w:val="Normal"/>
    <w:link w:val="Titre2Car1"/>
    <w:uiPriority w:val="99"/>
    <w:qFormat/>
    <w:rsid w:val="0025471C"/>
    <w:pPr>
      <w:keepNext/>
      <w:spacing w:before="240" w:after="60"/>
      <w:outlineLvl w:val="1"/>
    </w:pPr>
    <w:rPr>
      <w:rFonts w:ascii="Cambria" w:hAnsi="Cambria"/>
      <w:b/>
      <w:bCs/>
      <w:i/>
      <w:iCs/>
      <w:sz w:val="28"/>
      <w:szCs w:val="28"/>
    </w:rPr>
  </w:style>
  <w:style w:type="paragraph" w:styleId="Titre3">
    <w:name w:val="heading 3"/>
    <w:basedOn w:val="Normal"/>
    <w:next w:val="Normal"/>
    <w:link w:val="Titre3Car1"/>
    <w:uiPriority w:val="99"/>
    <w:qFormat/>
    <w:locked/>
    <w:rsid w:val="0025471C"/>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rsid w:val="00A44749"/>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A44749"/>
  </w:style>
  <w:style w:type="character" w:customStyle="1" w:styleId="Titre1Car1">
    <w:name w:val="Titre 1 Car1"/>
    <w:basedOn w:val="Policepardfaut"/>
    <w:link w:val="Titre1"/>
    <w:uiPriority w:val="99"/>
    <w:locked/>
    <w:rsid w:val="00F40778"/>
    <w:rPr>
      <w:rFonts w:ascii="Cambria" w:hAnsi="Cambria" w:cs="Times New Roman"/>
      <w:b/>
      <w:bCs/>
      <w:kern w:val="32"/>
      <w:sz w:val="32"/>
      <w:szCs w:val="32"/>
      <w:lang w:bidi="ar-SA"/>
    </w:rPr>
  </w:style>
  <w:style w:type="character" w:customStyle="1" w:styleId="Titre2Car1">
    <w:name w:val="Titre 2 Car1"/>
    <w:basedOn w:val="Policepardfaut"/>
    <w:link w:val="Titre2"/>
    <w:uiPriority w:val="99"/>
    <w:locked/>
    <w:rsid w:val="0000032A"/>
    <w:rPr>
      <w:rFonts w:ascii="Cambria" w:hAnsi="Cambria" w:cs="Times New Roman"/>
      <w:b/>
      <w:bCs/>
      <w:i/>
      <w:iCs/>
      <w:sz w:val="28"/>
      <w:szCs w:val="28"/>
      <w:lang w:bidi="ar-SA"/>
    </w:rPr>
  </w:style>
  <w:style w:type="character" w:customStyle="1" w:styleId="Titre3Car1">
    <w:name w:val="Titre 3 Car1"/>
    <w:basedOn w:val="Policepardfaut"/>
    <w:link w:val="Titre3"/>
    <w:uiPriority w:val="9"/>
    <w:semiHidden/>
    <w:rsid w:val="00D4506B"/>
    <w:rPr>
      <w:rFonts w:asciiTheme="majorHAnsi" w:eastAsiaTheme="majorEastAsia" w:hAnsiTheme="majorHAnsi" w:cstheme="majorBidi"/>
      <w:b/>
      <w:bCs/>
      <w:sz w:val="26"/>
      <w:szCs w:val="26"/>
    </w:rPr>
  </w:style>
  <w:style w:type="paragraph" w:customStyle="1" w:styleId="Adresse">
    <w:name w:val="Adresse"/>
    <w:basedOn w:val="Normal"/>
    <w:uiPriority w:val="99"/>
    <w:rsid w:val="00F40778"/>
    <w:pPr>
      <w:tabs>
        <w:tab w:val="left" w:pos="426"/>
      </w:tabs>
      <w:suppressAutoHyphens/>
      <w:ind w:right="1" w:firstLine="425"/>
      <w:jc w:val="center"/>
    </w:pPr>
    <w:rPr>
      <w:rFonts w:eastAsia="Times New Roman"/>
      <w:i/>
      <w:sz w:val="20"/>
      <w:szCs w:val="20"/>
      <w:lang w:eastAsia="ar-SA"/>
    </w:rPr>
  </w:style>
  <w:style w:type="paragraph" w:customStyle="1" w:styleId="Auteur">
    <w:name w:val="Auteur"/>
    <w:basedOn w:val="Normal"/>
    <w:uiPriority w:val="99"/>
    <w:rsid w:val="00F40778"/>
    <w:pPr>
      <w:tabs>
        <w:tab w:val="left" w:pos="426"/>
      </w:tabs>
      <w:suppressAutoHyphens/>
      <w:spacing w:after="240"/>
      <w:ind w:firstLine="425"/>
      <w:jc w:val="center"/>
    </w:pPr>
    <w:rPr>
      <w:rFonts w:eastAsia="Times New Roman"/>
      <w:b/>
      <w:szCs w:val="20"/>
      <w:lang w:eastAsia="ar-SA"/>
    </w:rPr>
  </w:style>
  <w:style w:type="paragraph" w:customStyle="1" w:styleId="Email">
    <w:name w:val="Email"/>
    <w:basedOn w:val="Normal"/>
    <w:uiPriority w:val="99"/>
    <w:rsid w:val="00F40778"/>
    <w:pPr>
      <w:tabs>
        <w:tab w:val="left" w:pos="426"/>
      </w:tabs>
      <w:suppressAutoHyphens/>
      <w:spacing w:before="60"/>
      <w:ind w:firstLine="425"/>
      <w:jc w:val="center"/>
    </w:pPr>
    <w:rPr>
      <w:rFonts w:ascii="Courier New" w:eastAsia="Times New Roman" w:hAnsi="Courier New"/>
      <w:b/>
      <w:sz w:val="20"/>
      <w:szCs w:val="20"/>
      <w:lang w:eastAsia="ar-SA"/>
    </w:rPr>
  </w:style>
  <w:style w:type="paragraph" w:styleId="Notedefin">
    <w:name w:val="endnote text"/>
    <w:basedOn w:val="Normal"/>
    <w:link w:val="NotedefinCar"/>
    <w:uiPriority w:val="99"/>
    <w:semiHidden/>
    <w:rsid w:val="00BE6805"/>
    <w:pPr>
      <w:tabs>
        <w:tab w:val="right" w:pos="6300"/>
      </w:tabs>
      <w:spacing w:after="120"/>
      <w:jc w:val="both"/>
    </w:pPr>
    <w:rPr>
      <w:rFonts w:eastAsia="Times New Roman"/>
      <w:sz w:val="20"/>
      <w:szCs w:val="20"/>
    </w:rPr>
  </w:style>
  <w:style w:type="character" w:customStyle="1" w:styleId="NotedefinCar">
    <w:name w:val="Note de fin Car"/>
    <w:basedOn w:val="Policepardfaut"/>
    <w:link w:val="Notedefin"/>
    <w:uiPriority w:val="99"/>
    <w:semiHidden/>
    <w:locked/>
    <w:rsid w:val="00BE6805"/>
    <w:rPr>
      <w:rFonts w:ascii="Times New Roman" w:hAnsi="Times New Roman" w:cs="Times New Roman"/>
      <w:sz w:val="20"/>
      <w:szCs w:val="20"/>
      <w:lang w:eastAsia="fr-FR"/>
    </w:rPr>
  </w:style>
  <w:style w:type="character" w:styleId="Appeldenotedefin">
    <w:name w:val="endnote reference"/>
    <w:basedOn w:val="Policepardfaut"/>
    <w:uiPriority w:val="99"/>
    <w:semiHidden/>
    <w:rsid w:val="00BE6805"/>
    <w:rPr>
      <w:rFonts w:cs="Times New Roman"/>
      <w:vertAlign w:val="superscript"/>
    </w:rPr>
  </w:style>
  <w:style w:type="character" w:styleId="Lienhypertexte">
    <w:name w:val="Hyperlink"/>
    <w:basedOn w:val="Policepardfaut"/>
    <w:uiPriority w:val="99"/>
    <w:semiHidden/>
    <w:rsid w:val="0025471C"/>
    <w:rPr>
      <w:color w:val="0000FF"/>
      <w:u w:val="single"/>
    </w:rPr>
  </w:style>
  <w:style w:type="table" w:styleId="Grilledutableau">
    <w:name w:val="Table Grid"/>
    <w:basedOn w:val="TableauNormal"/>
    <w:uiPriority w:val="99"/>
    <w:rsid w:val="001531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99"/>
    <w:qFormat/>
    <w:rsid w:val="005A26E2"/>
    <w:rPr>
      <w:b/>
      <w:bCs/>
      <w:color w:val="4F81BD"/>
      <w:sz w:val="18"/>
      <w:szCs w:val="18"/>
    </w:rPr>
  </w:style>
  <w:style w:type="paragraph" w:styleId="Notedebasdepage">
    <w:name w:val="footnote text"/>
    <w:basedOn w:val="Normal"/>
    <w:link w:val="NotedebasdepageCar1"/>
    <w:uiPriority w:val="99"/>
    <w:semiHidden/>
    <w:rsid w:val="0025471C"/>
    <w:rPr>
      <w:sz w:val="20"/>
      <w:szCs w:val="20"/>
    </w:rPr>
  </w:style>
  <w:style w:type="character" w:customStyle="1" w:styleId="NotedebasdepageCar1">
    <w:name w:val="Note de bas de page Car1"/>
    <w:basedOn w:val="Policepardfaut"/>
    <w:link w:val="Notedebasdepage"/>
    <w:uiPriority w:val="99"/>
    <w:semiHidden/>
    <w:locked/>
    <w:rsid w:val="005A26E2"/>
    <w:rPr>
      <w:rFonts w:cs="Times New Roman"/>
      <w:lang w:bidi="ar-SA"/>
    </w:rPr>
  </w:style>
  <w:style w:type="character" w:styleId="Appelnotedebasdep">
    <w:name w:val="footnote reference"/>
    <w:basedOn w:val="Policepardfaut"/>
    <w:uiPriority w:val="99"/>
    <w:semiHidden/>
    <w:rsid w:val="0025471C"/>
    <w:rPr>
      <w:vertAlign w:val="superscript"/>
    </w:rPr>
  </w:style>
  <w:style w:type="paragraph" w:customStyle="1" w:styleId="biblio">
    <w:name w:val="biblio"/>
    <w:basedOn w:val="Normal"/>
    <w:uiPriority w:val="99"/>
    <w:rsid w:val="001405A2"/>
    <w:pPr>
      <w:tabs>
        <w:tab w:val="left" w:pos="0"/>
        <w:tab w:val="left" w:pos="6379"/>
      </w:tabs>
      <w:spacing w:after="120"/>
      <w:ind w:left="284" w:right="-1" w:hanging="284"/>
      <w:jc w:val="both"/>
    </w:pPr>
    <w:rPr>
      <w:spacing w:val="6"/>
      <w:sz w:val="18"/>
      <w:szCs w:val="18"/>
    </w:rPr>
  </w:style>
  <w:style w:type="paragraph" w:customStyle="1" w:styleId="bibliographietitre">
    <w:name w:val="bibliographie titre"/>
    <w:basedOn w:val="Titre1"/>
    <w:uiPriority w:val="99"/>
    <w:rsid w:val="001405A2"/>
    <w:pPr>
      <w:tabs>
        <w:tab w:val="right" w:pos="6300"/>
      </w:tabs>
      <w:spacing w:after="240"/>
      <w:ind w:left="-91"/>
    </w:pPr>
    <w:rPr>
      <w:rFonts w:ascii="Times New Roman" w:hAnsi="Times New Roman"/>
    </w:rPr>
  </w:style>
  <w:style w:type="paragraph" w:styleId="Paragraphedeliste">
    <w:name w:val="List Paragraph"/>
    <w:basedOn w:val="Normal"/>
    <w:uiPriority w:val="99"/>
    <w:qFormat/>
    <w:rsid w:val="001272D2"/>
    <w:pPr>
      <w:ind w:left="720"/>
      <w:contextualSpacing/>
    </w:pPr>
  </w:style>
  <w:style w:type="paragraph" w:styleId="Textedebulles">
    <w:name w:val="Balloon Text"/>
    <w:basedOn w:val="Normal"/>
    <w:link w:val="TextedebullesCar"/>
    <w:uiPriority w:val="99"/>
    <w:semiHidden/>
    <w:rsid w:val="001272D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272D2"/>
    <w:rPr>
      <w:rFonts w:ascii="Tahoma" w:hAnsi="Tahoma" w:cs="Tahoma"/>
      <w:sz w:val="16"/>
      <w:szCs w:val="16"/>
    </w:rPr>
  </w:style>
  <w:style w:type="paragraph" w:customStyle="1" w:styleId="ISKO-FRanceTitrearticle">
    <w:name w:val="ISKO-FRance Titre article"/>
    <w:basedOn w:val="Normal"/>
    <w:next w:val="Normal"/>
    <w:link w:val="ISKO-FRanceTitrearticleCar1"/>
    <w:uiPriority w:val="99"/>
    <w:rsid w:val="0025471C"/>
    <w:pPr>
      <w:jc w:val="center"/>
    </w:pPr>
    <w:rPr>
      <w:b/>
      <w:bCs/>
    </w:rPr>
  </w:style>
  <w:style w:type="paragraph" w:customStyle="1" w:styleId="ISKO-FRANCEAuteursAdresses">
    <w:name w:val="ISKO-FRANCE  Auteurs Adresses"/>
    <w:basedOn w:val="ISKO-FRanceTitrearticle"/>
    <w:link w:val="ISKO-FRANCEAuteursAdressesCar"/>
    <w:uiPriority w:val="99"/>
    <w:rsid w:val="0025471C"/>
    <w:rPr>
      <w:b w:val="0"/>
      <w:bCs w:val="0"/>
      <w:sz w:val="20"/>
      <w:szCs w:val="20"/>
    </w:rPr>
  </w:style>
  <w:style w:type="paragraph" w:customStyle="1" w:styleId="ISKO-FranceLgendestablesetfiguresJustifi">
    <w:name w:val="ISKO-France Légendes tables et figures + Justifié"/>
    <w:basedOn w:val="Normal"/>
    <w:autoRedefine/>
    <w:uiPriority w:val="99"/>
    <w:rsid w:val="007357F5"/>
    <w:pPr>
      <w:jc w:val="center"/>
    </w:pPr>
    <w:rPr>
      <w:i/>
      <w:iCs/>
      <w:sz w:val="20"/>
      <w:szCs w:val="20"/>
    </w:rPr>
  </w:style>
  <w:style w:type="paragraph" w:customStyle="1" w:styleId="ISKO-FranceParagraphedetexte">
    <w:name w:val="ISKO-France Paragraphe de texte"/>
    <w:basedOn w:val="ISKO-FRanceTitrearticle"/>
    <w:link w:val="ISKO-FranceParagraphedetexteCar1"/>
    <w:uiPriority w:val="99"/>
    <w:rsid w:val="0025471C"/>
    <w:pPr>
      <w:spacing w:before="120"/>
      <w:ind w:firstLine="284"/>
      <w:jc w:val="both"/>
    </w:pPr>
    <w:rPr>
      <w:b w:val="0"/>
      <w:bCs w:val="0"/>
    </w:rPr>
  </w:style>
  <w:style w:type="paragraph" w:customStyle="1" w:styleId="ISKO-Francenotebasdepage">
    <w:name w:val="ISKO-France note bas de page"/>
    <w:basedOn w:val="ISKO-FranceParagraphedetexte"/>
    <w:link w:val="ISKO-FrancenotebasdepageCar"/>
    <w:uiPriority w:val="99"/>
    <w:rsid w:val="0025471C"/>
    <w:rPr>
      <w:sz w:val="18"/>
      <w:szCs w:val="18"/>
    </w:rPr>
  </w:style>
  <w:style w:type="character" w:customStyle="1" w:styleId="ISKO-FranceParagraphedetexteCar">
    <w:name w:val="ISKO-France Paragraphe de texte Car"/>
    <w:uiPriority w:val="99"/>
    <w:rsid w:val="0025471C"/>
    <w:rPr>
      <w:b/>
      <w:sz w:val="24"/>
      <w:lang w:val="fr-FR" w:eastAsia="fr-FR"/>
    </w:rPr>
  </w:style>
  <w:style w:type="paragraph" w:customStyle="1" w:styleId="ISKO-FranceRfrenceunarticle">
    <w:name w:val="ISKO-France Référence à un article"/>
    <w:basedOn w:val="ISKO-FranceParagraphedetexte"/>
    <w:uiPriority w:val="99"/>
    <w:rsid w:val="0025471C"/>
    <w:pPr>
      <w:spacing w:after="120"/>
      <w:ind w:left="284" w:hanging="284"/>
    </w:pPr>
    <w:rPr>
      <w:lang w:val="en-GB"/>
    </w:rPr>
  </w:style>
  <w:style w:type="paragraph" w:customStyle="1" w:styleId="ISKO-FranceRsum">
    <w:name w:val="ISKO-France Résumé"/>
    <w:basedOn w:val="ISKO-FRanceTitrearticle"/>
    <w:uiPriority w:val="99"/>
    <w:rsid w:val="0025471C"/>
    <w:pPr>
      <w:ind w:left="567" w:right="567"/>
      <w:jc w:val="both"/>
    </w:pPr>
    <w:rPr>
      <w:b w:val="0"/>
      <w:bCs w:val="0"/>
      <w:sz w:val="20"/>
      <w:szCs w:val="20"/>
    </w:rPr>
  </w:style>
  <w:style w:type="paragraph" w:customStyle="1" w:styleId="ISKO-FranceSectionniveau1">
    <w:name w:val="ISKO-France Section niveau 1"/>
    <w:basedOn w:val="ISKO-FRanceTitrearticle"/>
    <w:next w:val="ISKO-FranceParagraphedetexte"/>
    <w:uiPriority w:val="99"/>
    <w:rsid w:val="0025471C"/>
    <w:pPr>
      <w:keepNext/>
      <w:numPr>
        <w:numId w:val="14"/>
      </w:numPr>
      <w:spacing w:before="280" w:after="260"/>
      <w:jc w:val="left"/>
    </w:pPr>
    <w:rPr>
      <w:sz w:val="28"/>
    </w:rPr>
  </w:style>
  <w:style w:type="character" w:customStyle="1" w:styleId="ISKO-FRanceTitrearticleCar">
    <w:name w:val="ISKO-FRance Titre article Car"/>
    <w:uiPriority w:val="99"/>
    <w:locked/>
    <w:rsid w:val="0025471C"/>
    <w:rPr>
      <w:b/>
      <w:sz w:val="24"/>
      <w:lang w:val="fr-FR" w:eastAsia="fr-FR"/>
    </w:rPr>
  </w:style>
  <w:style w:type="character" w:customStyle="1" w:styleId="ISKO-FranceSectionniveau1Car">
    <w:name w:val="ISKO-France Section niveau 1 Car"/>
    <w:basedOn w:val="ISKO-FRanceTitrearticleCar"/>
    <w:uiPriority w:val="99"/>
    <w:locked/>
    <w:rsid w:val="0025471C"/>
    <w:rPr>
      <w:rFonts w:cs="Times New Roman"/>
      <w:bCs/>
      <w:szCs w:val="24"/>
    </w:rPr>
  </w:style>
  <w:style w:type="character" w:customStyle="1" w:styleId="ISKO-FranceSectionniveau1CharChar">
    <w:name w:val="ISKO-France Section niveau 1 Char Char"/>
    <w:basedOn w:val="ISKO-FRanceTitrearticleCar"/>
    <w:uiPriority w:val="99"/>
    <w:rsid w:val="0025471C"/>
    <w:rPr>
      <w:rFonts w:cs="Times New Roman"/>
      <w:bCs/>
      <w:szCs w:val="24"/>
    </w:rPr>
  </w:style>
  <w:style w:type="paragraph" w:customStyle="1" w:styleId="ISKO-FranceSectionniveau2">
    <w:name w:val="ISKO-France Section niveau 2"/>
    <w:basedOn w:val="ISKO-FranceSectionniveau1"/>
    <w:next w:val="ISKO-FranceParagraphedetexte"/>
    <w:uiPriority w:val="99"/>
    <w:rsid w:val="0025471C"/>
    <w:pPr>
      <w:numPr>
        <w:ilvl w:val="1"/>
      </w:numPr>
      <w:spacing w:before="240" w:after="220"/>
    </w:pPr>
    <w:rPr>
      <w:sz w:val="24"/>
    </w:rPr>
  </w:style>
  <w:style w:type="paragraph" w:customStyle="1" w:styleId="ISKO-FranceSectionniveau3">
    <w:name w:val="ISKO-France Section niveau 3"/>
    <w:basedOn w:val="ISKO-FranceSectionniveau2"/>
    <w:next w:val="ISKO-FranceParagraphedetexte"/>
    <w:uiPriority w:val="99"/>
    <w:rsid w:val="0025471C"/>
    <w:pPr>
      <w:numPr>
        <w:ilvl w:val="2"/>
      </w:numPr>
      <w:spacing w:before="220" w:after="200"/>
    </w:pPr>
    <w:rPr>
      <w:sz w:val="20"/>
      <w:szCs w:val="20"/>
    </w:rPr>
  </w:style>
  <w:style w:type="paragraph" w:customStyle="1" w:styleId="ISKO-FranceSectionpourRfrencesetAnnexes">
    <w:name w:val="ISKO-France Section pour Références et Annexes"/>
    <w:basedOn w:val="ISKO-FranceSectionniveau1"/>
    <w:uiPriority w:val="99"/>
    <w:rsid w:val="0025471C"/>
    <w:pPr>
      <w:numPr>
        <w:numId w:val="0"/>
      </w:numPr>
    </w:pPr>
    <w:rPr>
      <w:lang w:val="en-GB"/>
    </w:rPr>
  </w:style>
  <w:style w:type="paragraph" w:customStyle="1" w:styleId="ISKO-FranceSectiontypeparagraphe">
    <w:name w:val="ISKO-France Section type paragraphe"/>
    <w:basedOn w:val="ISKO-FranceParagraphedetexte"/>
    <w:next w:val="ISKO-FranceParagraphedetexte"/>
    <w:uiPriority w:val="99"/>
    <w:rsid w:val="0025471C"/>
    <w:pPr>
      <w:spacing w:before="200"/>
      <w:ind w:firstLine="0"/>
    </w:pPr>
  </w:style>
  <w:style w:type="character" w:customStyle="1" w:styleId="ISKO-FranceSectiontypeparagrapheCar">
    <w:name w:val="ISKO-France Section type paragraphe Car"/>
    <w:basedOn w:val="ISKO-FranceParagraphedetexteCar"/>
    <w:uiPriority w:val="99"/>
    <w:rsid w:val="0025471C"/>
    <w:rPr>
      <w:rFonts w:cs="Times New Roman"/>
      <w:bCs/>
      <w:szCs w:val="24"/>
      <w:lang w:bidi="ar-SA"/>
    </w:rPr>
  </w:style>
  <w:style w:type="paragraph" w:customStyle="1" w:styleId="ISKO-FranceTitrearticle0">
    <w:name w:val="ISKO-France Titre article"/>
    <w:basedOn w:val="ISKO-FRanceTitrearticle"/>
    <w:uiPriority w:val="99"/>
    <w:rsid w:val="0025471C"/>
  </w:style>
  <w:style w:type="paragraph" w:customStyle="1" w:styleId="StyleISKO-FranceLgendestablesetfiguresNotItalicJustified">
    <w:name w:val="Style ISKO-France Légendes tables et figures + Not Italic Justified"/>
    <w:basedOn w:val="Normal"/>
    <w:next w:val="ISKO-FranceParagraphedetexte"/>
    <w:uiPriority w:val="99"/>
    <w:rsid w:val="0025471C"/>
    <w:pPr>
      <w:jc w:val="both"/>
    </w:pPr>
    <w:rPr>
      <w:sz w:val="20"/>
      <w:szCs w:val="20"/>
    </w:rPr>
  </w:style>
  <w:style w:type="paragraph" w:customStyle="1" w:styleId="StyleISKO-FranceLgendestablesetfiguresNotItalicLeft">
    <w:name w:val="Style ISKO-France Légendes tables et figures + Not Italic Left"/>
    <w:basedOn w:val="ISKO-FranceLgendestablesetfiguresJustifi"/>
    <w:next w:val="ISKO-FranceParagraphedetexte"/>
    <w:uiPriority w:val="99"/>
    <w:rsid w:val="0025471C"/>
    <w:pPr>
      <w:jc w:val="left"/>
    </w:pPr>
    <w:rPr>
      <w:i w:val="0"/>
      <w:iCs w:val="0"/>
    </w:rPr>
  </w:style>
  <w:style w:type="paragraph" w:customStyle="1" w:styleId="StyleISKO-FranceSectiontypeparagrapheGras">
    <w:name w:val="Style ISKO-France Section type paragraphe + Gras"/>
    <w:basedOn w:val="ISKO-FranceSectiontypeparagraphe"/>
    <w:uiPriority w:val="99"/>
    <w:rsid w:val="0025471C"/>
    <w:rPr>
      <w:b/>
      <w:bCs/>
      <w:sz w:val="24"/>
    </w:rPr>
  </w:style>
  <w:style w:type="character" w:customStyle="1" w:styleId="StyleISKO-FranceSectiontypeparagrapheGrasCar">
    <w:name w:val="Style ISKO-France Section type paragraphe + Gras Car"/>
    <w:uiPriority w:val="99"/>
    <w:rsid w:val="0025471C"/>
    <w:rPr>
      <w:b/>
      <w:sz w:val="24"/>
      <w:lang w:val="fr-FR" w:eastAsia="fr-FR"/>
    </w:rPr>
  </w:style>
  <w:style w:type="character" w:customStyle="1" w:styleId="Titre1Car">
    <w:name w:val="Titre 1 Car"/>
    <w:uiPriority w:val="99"/>
    <w:rsid w:val="0025471C"/>
    <w:rPr>
      <w:rFonts w:ascii="Cambria" w:eastAsia="Times New Roman" w:hAnsi="Cambria"/>
      <w:b/>
      <w:kern w:val="32"/>
      <w:sz w:val="32"/>
    </w:rPr>
  </w:style>
  <w:style w:type="character" w:customStyle="1" w:styleId="Titre2Car">
    <w:name w:val="Titre 2 Car"/>
    <w:uiPriority w:val="99"/>
    <w:semiHidden/>
    <w:rsid w:val="0025471C"/>
    <w:rPr>
      <w:rFonts w:ascii="Cambria" w:eastAsia="Times New Roman" w:hAnsi="Cambria"/>
      <w:b/>
      <w:i/>
      <w:sz w:val="28"/>
    </w:rPr>
  </w:style>
  <w:style w:type="character" w:customStyle="1" w:styleId="Titre3Car">
    <w:name w:val="Titre 3 Car"/>
    <w:uiPriority w:val="99"/>
    <w:semiHidden/>
    <w:rsid w:val="0025471C"/>
    <w:rPr>
      <w:rFonts w:ascii="Cambria" w:eastAsia="Times New Roman" w:hAnsi="Cambria"/>
      <w:b/>
      <w:sz w:val="26"/>
    </w:rPr>
  </w:style>
  <w:style w:type="character" w:customStyle="1" w:styleId="NotedebasdepageCar">
    <w:name w:val="Note de bas de page Car"/>
    <w:uiPriority w:val="99"/>
    <w:semiHidden/>
    <w:rsid w:val="0025471C"/>
    <w:rPr>
      <w:sz w:val="20"/>
    </w:rPr>
  </w:style>
  <w:style w:type="paragraph" w:styleId="Pieddepage">
    <w:name w:val="footer"/>
    <w:basedOn w:val="Normal"/>
    <w:link w:val="PieddepageCar1"/>
    <w:uiPriority w:val="99"/>
    <w:semiHidden/>
    <w:rsid w:val="0025471C"/>
    <w:pPr>
      <w:tabs>
        <w:tab w:val="center" w:pos="4536"/>
        <w:tab w:val="right" w:pos="9072"/>
      </w:tabs>
    </w:pPr>
  </w:style>
  <w:style w:type="character" w:customStyle="1" w:styleId="PieddepageCar1">
    <w:name w:val="Pied de page Car1"/>
    <w:basedOn w:val="Policepardfaut"/>
    <w:link w:val="Pieddepage"/>
    <w:uiPriority w:val="99"/>
    <w:semiHidden/>
    <w:rsid w:val="00D4506B"/>
    <w:rPr>
      <w:rFonts w:ascii="Times New Roman" w:hAnsi="Times New Roman"/>
      <w:sz w:val="24"/>
      <w:szCs w:val="24"/>
    </w:rPr>
  </w:style>
  <w:style w:type="character" w:customStyle="1" w:styleId="PieddepageCar">
    <w:name w:val="Pied de page Car"/>
    <w:uiPriority w:val="99"/>
    <w:semiHidden/>
    <w:rsid w:val="0025471C"/>
    <w:rPr>
      <w:sz w:val="24"/>
    </w:rPr>
  </w:style>
  <w:style w:type="paragraph" w:customStyle="1" w:styleId="RNTILgendestablesetfigures">
    <w:name w:val="RNTI Légendes tables et figures"/>
    <w:basedOn w:val="ISKO-FRanceTitrearticle"/>
    <w:uiPriority w:val="99"/>
    <w:rsid w:val="0025471C"/>
    <w:rPr>
      <w:b w:val="0"/>
      <w:bCs w:val="0"/>
      <w:i/>
      <w:iCs/>
      <w:sz w:val="20"/>
      <w:szCs w:val="20"/>
    </w:rPr>
  </w:style>
  <w:style w:type="character" w:styleId="Accentuation">
    <w:name w:val="Emphasis"/>
    <w:basedOn w:val="Policepardfaut"/>
    <w:uiPriority w:val="99"/>
    <w:qFormat/>
    <w:locked/>
    <w:rsid w:val="0025471C"/>
    <w:rPr>
      <w:rFonts w:cs="Times New Roman"/>
      <w:i/>
      <w:iCs/>
    </w:rPr>
  </w:style>
  <w:style w:type="character" w:styleId="AcronymeHTML">
    <w:name w:val="HTML Acronym"/>
    <w:basedOn w:val="Policepardfaut"/>
    <w:uiPriority w:val="99"/>
    <w:rsid w:val="0025471C"/>
    <w:rPr>
      <w:rFonts w:cs="Times New Roman"/>
    </w:rPr>
  </w:style>
  <w:style w:type="paragraph" w:styleId="En-tte">
    <w:name w:val="header"/>
    <w:basedOn w:val="Normal"/>
    <w:link w:val="En-tteCar1"/>
    <w:uiPriority w:val="99"/>
    <w:semiHidden/>
    <w:rsid w:val="007357F5"/>
    <w:pPr>
      <w:tabs>
        <w:tab w:val="center" w:pos="4536"/>
        <w:tab w:val="right" w:pos="9072"/>
      </w:tabs>
    </w:pPr>
  </w:style>
  <w:style w:type="character" w:customStyle="1" w:styleId="En-tteCar1">
    <w:name w:val="En-tête Car1"/>
    <w:basedOn w:val="Policepardfaut"/>
    <w:link w:val="En-tte"/>
    <w:uiPriority w:val="99"/>
    <w:semiHidden/>
    <w:rsid w:val="00D4506B"/>
    <w:rPr>
      <w:rFonts w:ascii="Times New Roman" w:hAnsi="Times New Roman"/>
      <w:sz w:val="24"/>
      <w:szCs w:val="24"/>
    </w:rPr>
  </w:style>
  <w:style w:type="character" w:customStyle="1" w:styleId="En-tteCar">
    <w:name w:val="En-tête Car"/>
    <w:uiPriority w:val="99"/>
    <w:semiHidden/>
    <w:rsid w:val="0025471C"/>
    <w:rPr>
      <w:sz w:val="24"/>
    </w:rPr>
  </w:style>
  <w:style w:type="character" w:customStyle="1" w:styleId="ISKO-FRanceTitrearticleCar1">
    <w:name w:val="ISKO-FRance Titre article Car1"/>
    <w:basedOn w:val="Policepardfaut"/>
    <w:link w:val="ISKO-FRanceTitrearticle"/>
    <w:uiPriority w:val="99"/>
    <w:locked/>
    <w:rsid w:val="0028013B"/>
    <w:rPr>
      <w:rFonts w:cs="Times New Roman"/>
      <w:b/>
      <w:bCs/>
      <w:sz w:val="24"/>
      <w:szCs w:val="24"/>
      <w:lang w:val="fr-FR" w:eastAsia="fr-FR" w:bidi="ar-SA"/>
    </w:rPr>
  </w:style>
  <w:style w:type="character" w:customStyle="1" w:styleId="ISKO-FRANCEAuteursAdressesCar">
    <w:name w:val="ISKO-FRANCE  Auteurs Adresses Car"/>
    <w:basedOn w:val="ISKO-FRanceTitrearticleCar1"/>
    <w:link w:val="ISKO-FRANCEAuteursAdresses"/>
    <w:uiPriority w:val="99"/>
    <w:locked/>
    <w:rsid w:val="0028013B"/>
  </w:style>
  <w:style w:type="paragraph" w:customStyle="1" w:styleId="Entete">
    <w:name w:val="Entete"/>
    <w:basedOn w:val="Normal"/>
    <w:autoRedefine/>
    <w:uiPriority w:val="99"/>
    <w:rsid w:val="009D5CA5"/>
    <w:rPr>
      <w:sz w:val="20"/>
    </w:rPr>
  </w:style>
  <w:style w:type="character" w:customStyle="1" w:styleId="ISKO-FranceParagraphedetexteCar1">
    <w:name w:val="ISKO-France Paragraphe de texte Car1"/>
    <w:basedOn w:val="ISKO-FRanceTitrearticleCar1"/>
    <w:link w:val="ISKO-FranceParagraphedetexte"/>
    <w:uiPriority w:val="99"/>
    <w:locked/>
    <w:rsid w:val="000442C5"/>
  </w:style>
  <w:style w:type="character" w:customStyle="1" w:styleId="ISKO-FrancenotebasdepageCar">
    <w:name w:val="ISKO-France note bas de page Car"/>
    <w:basedOn w:val="ISKO-FranceParagraphedetexteCar1"/>
    <w:link w:val="ISKO-Francenotebasdepage"/>
    <w:uiPriority w:val="99"/>
    <w:locked/>
    <w:rsid w:val="000442C5"/>
    <w:rPr>
      <w:sz w:val="18"/>
      <w:szCs w:val="18"/>
    </w:rPr>
  </w:style>
  <w:style w:type="paragraph" w:customStyle="1" w:styleId="ISKO-FranceParagrapheencadr">
    <w:name w:val="ISKO-France Paragraphe encadré"/>
    <w:basedOn w:val="ISKO-FranceParagraphedetexte"/>
    <w:autoRedefine/>
    <w:qFormat/>
    <w:rsid w:val="00A44749"/>
    <w:pPr>
      <w:pBdr>
        <w:top w:val="single" w:sz="4" w:space="1" w:color="auto"/>
        <w:left w:val="single" w:sz="4" w:space="4" w:color="auto"/>
        <w:bottom w:val="single" w:sz="4" w:space="1" w:color="auto"/>
        <w:right w:val="single" w:sz="4" w:space="4" w:color="auto"/>
      </w:pBdr>
      <w:spacing w:before="0" w:after="0" w:line="240" w:lineRule="auto"/>
      <w:ind w:firstLine="0"/>
    </w:pPr>
    <w:rPr>
      <w:sz w:val="20"/>
    </w:rPr>
  </w:style>
</w:styles>
</file>

<file path=word/webSettings.xml><?xml version="1.0" encoding="utf-8"?>
<w:webSettings xmlns:r="http://schemas.openxmlformats.org/officeDocument/2006/relationships" xmlns:w="http://schemas.openxmlformats.org/wordprocessingml/2006/main">
  <w:divs>
    <w:div w:id="1548296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sic.ccsd.cnrs.fr/sic_0000114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blincore.org/resources/training/dc-2010/Tutorial4_SAFARIDanie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lture.gouv.fr/culture/dll/OAI-PMH.htm" TargetMode="External"/><Relationship Id="rId4" Type="http://schemas.openxmlformats.org/officeDocument/2006/relationships/settings" Target="settings.xml"/><Relationship Id="rId9" Type="http://schemas.openxmlformats.org/officeDocument/2006/relationships/hyperlink" Target="http://www.openarchives.org/OAI/openarchivesprotoco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08B7-7EA7-4A53-A6C3-12780088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2438</Words>
  <Characters>13410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INTEROPERABILITE ET WEB SEMANTIQUE : LE CAS D’UNE PLATEFORME DE PUBLICATION D’ARTICLES SCIENTIFIQUES EN SCIENCES DE GESTION</vt:lpstr>
    </vt:vector>
  </TitlesOfParts>
  <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INTEROPERABILITE ET WEB SEMANTIQUE : LE CAS D’UNE PLATEFORME DE PUBLICATION D’ARTICLES SCIENTIFIQUES EN SCIENCES DE GESTION</dc:title>
  <dc:creator>eric</dc:creator>
  <cp:lastModifiedBy>eric</cp:lastModifiedBy>
  <cp:revision>2</cp:revision>
  <dcterms:created xsi:type="dcterms:W3CDTF">2011-05-14T17:04:00Z</dcterms:created>
  <dcterms:modified xsi:type="dcterms:W3CDTF">2011-05-14T17:04:00Z</dcterms:modified>
</cp:coreProperties>
</file>